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068"/>
        <w:gridCol w:w="8504"/>
      </w:tblGrid>
      <w:tr w:rsidR="00D566F8" w:rsidRPr="006215DE" w14:paraId="38D5E9E7" w14:textId="77777777" w:rsidTr="00246C38">
        <w:tc>
          <w:tcPr>
            <w:tcW w:w="5382" w:type="dxa"/>
            <w:shd w:val="clear" w:color="auto" w:fill="auto"/>
          </w:tcPr>
          <w:p w14:paraId="152859DF" w14:textId="77777777" w:rsidR="00D566F8" w:rsidRPr="006215DE" w:rsidRDefault="00D566F8" w:rsidP="00246C38">
            <w:pPr>
              <w:widowControl/>
              <w:spacing w:line="340" w:lineRule="exact"/>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ỦY BAN NHÂN DÂN</w:t>
            </w:r>
            <w:r w:rsidRPr="006215DE">
              <w:rPr>
                <w:rFonts w:ascii="Times New Roman" w:eastAsia="Times New Roman" w:hAnsi="Times New Roman" w:cs="Times New Roman"/>
                <w:color w:val="auto"/>
                <w:sz w:val="26"/>
                <w:szCs w:val="26"/>
                <w:lang w:val="en-US" w:eastAsia="en-US"/>
              </w:rPr>
              <w:t xml:space="preserve"> TỈNH SƠN LA</w:t>
            </w:r>
          </w:p>
          <w:p w14:paraId="480C86BE" w14:textId="0172DD9E" w:rsidR="00D566F8" w:rsidRPr="006215DE" w:rsidRDefault="00D6100F" w:rsidP="00246C38">
            <w:pPr>
              <w:widowControl/>
              <w:spacing w:line="340" w:lineRule="exact"/>
              <w:jc w:val="center"/>
              <w:rPr>
                <w:rFonts w:ascii="Times New Roman" w:eastAsia="Times New Roman" w:hAnsi="Times New Roman" w:cs="Times New Roman"/>
                <w:b/>
                <w:color w:val="auto"/>
                <w:sz w:val="26"/>
                <w:szCs w:val="26"/>
                <w:lang w:val="en-US" w:eastAsia="en-US"/>
              </w:rPr>
            </w:pPr>
            <w:r>
              <w:rPr>
                <w:rFonts w:ascii="Times New Roman" w:eastAsia="Times New Roman" w:hAnsi="Times New Roman" w:cs="Times New Roman"/>
                <w:noProof/>
                <w:color w:val="auto"/>
                <w:lang w:val="en-US" w:eastAsia="en-US"/>
              </w:rPr>
              <mc:AlternateContent>
                <mc:Choice Requires="wps">
                  <w:drawing>
                    <wp:anchor distT="4294967293" distB="4294967293" distL="114300" distR="114300" simplePos="0" relativeHeight="251659264" behindDoc="0" locked="0" layoutInCell="1" allowOverlap="1" wp14:anchorId="017B0861" wp14:editId="3029119F">
                      <wp:simplePos x="0" y="0"/>
                      <wp:positionH relativeFrom="column">
                        <wp:posOffset>1259205</wp:posOffset>
                      </wp:positionH>
                      <wp:positionV relativeFrom="paragraph">
                        <wp:posOffset>208915</wp:posOffset>
                      </wp:positionV>
                      <wp:extent cx="600075" cy="9525"/>
                      <wp:effectExtent l="0" t="0" r="28575" b="2857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EC03" id="Line 7"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15pt,16.45pt" to="14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"/>
                  </w:pict>
                </mc:Fallback>
              </mc:AlternateContent>
            </w:r>
            <w:r w:rsidR="00D566F8" w:rsidRPr="006215DE">
              <w:rPr>
                <w:rFonts w:ascii="Times New Roman" w:eastAsia="Times New Roman" w:hAnsi="Times New Roman" w:cs="Times New Roman"/>
                <w:b/>
                <w:color w:val="auto"/>
                <w:sz w:val="26"/>
                <w:szCs w:val="26"/>
                <w:lang w:val="en-US" w:eastAsia="en-US"/>
              </w:rPr>
              <w:t xml:space="preserve">SỞ </w:t>
            </w:r>
            <w:r w:rsidR="00D566F8">
              <w:rPr>
                <w:rFonts w:ascii="Times New Roman" w:eastAsia="Times New Roman" w:hAnsi="Times New Roman" w:cs="Times New Roman"/>
                <w:b/>
                <w:color w:val="auto"/>
                <w:sz w:val="26"/>
                <w:szCs w:val="26"/>
                <w:lang w:val="en-US" w:eastAsia="en-US"/>
              </w:rPr>
              <w:t>Y TẾ</w:t>
            </w:r>
          </w:p>
          <w:p w14:paraId="239A12D9" w14:textId="62A57B2A" w:rsidR="00D566F8" w:rsidRPr="006215DE" w:rsidRDefault="00D566F8" w:rsidP="00246C38">
            <w:pPr>
              <w:widowControl/>
              <w:spacing w:line="340" w:lineRule="exact"/>
              <w:jc w:val="left"/>
              <w:rPr>
                <w:rFonts w:ascii="Times New Roman" w:eastAsia="Times New Roman" w:hAnsi="Times New Roman" w:cs="Times New Roman"/>
                <w:color w:val="auto"/>
                <w:lang w:val="en-US" w:eastAsia="en-US"/>
              </w:rPr>
            </w:pPr>
          </w:p>
          <w:p w14:paraId="68D1D0EB" w14:textId="6BE5CF94" w:rsidR="00D566F8" w:rsidRPr="006215DE" w:rsidRDefault="00D566F8" w:rsidP="00246C38">
            <w:pPr>
              <w:widowControl/>
              <w:spacing w:line="340" w:lineRule="exact"/>
              <w:jc w:val="center"/>
              <w:rPr>
                <w:rFonts w:ascii="Times New Roman" w:eastAsia="Times New Roman" w:hAnsi="Times New Roman" w:cs="Times New Roman"/>
                <w:color w:val="auto"/>
                <w:sz w:val="28"/>
                <w:szCs w:val="28"/>
                <w:lang w:val="en-US" w:eastAsia="en-US"/>
              </w:rPr>
            </w:pPr>
          </w:p>
        </w:tc>
        <w:tc>
          <w:tcPr>
            <w:tcW w:w="9072" w:type="dxa"/>
            <w:shd w:val="clear" w:color="auto" w:fill="auto"/>
          </w:tcPr>
          <w:p w14:paraId="5448A927" w14:textId="77777777" w:rsidR="00D566F8" w:rsidRPr="006215DE" w:rsidRDefault="00D566F8" w:rsidP="00246C38">
            <w:pPr>
              <w:widowControl/>
              <w:spacing w:line="340" w:lineRule="exact"/>
              <w:jc w:val="center"/>
              <w:rPr>
                <w:rFonts w:ascii="Times New Roman" w:eastAsia="Times New Roman" w:hAnsi="Times New Roman" w:cs="Times New Roman"/>
                <w:b/>
                <w:color w:val="auto"/>
                <w:sz w:val="26"/>
                <w:szCs w:val="26"/>
                <w:lang w:val="en-US" w:eastAsia="en-US"/>
              </w:rPr>
            </w:pPr>
            <w:r>
              <w:rPr>
                <w:rFonts w:ascii="Times New Roman" w:eastAsia="Times New Roman" w:hAnsi="Times New Roman" w:cs="Times New Roman"/>
                <w:b/>
                <w:color w:val="auto"/>
                <w:sz w:val="26"/>
                <w:szCs w:val="26"/>
                <w:lang w:val="en-US" w:eastAsia="en-US"/>
              </w:rPr>
              <w:t xml:space="preserve">                                          </w:t>
            </w:r>
            <w:r w:rsidRPr="006215DE">
              <w:rPr>
                <w:rFonts w:ascii="Times New Roman" w:eastAsia="Times New Roman" w:hAnsi="Times New Roman" w:cs="Times New Roman"/>
                <w:b/>
                <w:color w:val="auto"/>
                <w:sz w:val="26"/>
                <w:szCs w:val="26"/>
                <w:lang w:val="en-US" w:eastAsia="en-US"/>
              </w:rPr>
              <w:t>CỘNG HOÀ XÃ HỘI CHỦ NGHĨA VIỆT NAM</w:t>
            </w:r>
          </w:p>
          <w:p w14:paraId="028E1896" w14:textId="70B9A637" w:rsidR="00D566F8" w:rsidRPr="006215DE" w:rsidRDefault="00D566F8" w:rsidP="00246C38">
            <w:pPr>
              <w:widowControl/>
              <w:spacing w:line="340" w:lineRule="exact"/>
              <w:jc w:val="center"/>
              <w:rPr>
                <w:rFonts w:ascii="Times New Roman" w:eastAsia="Times New Roman" w:hAnsi="Times New Roman" w:cs="Times New Roman"/>
                <w:b/>
                <w:color w:val="auto"/>
                <w:sz w:val="28"/>
                <w:szCs w:val="28"/>
                <w:lang w:val="en-US" w:eastAsia="en-US"/>
              </w:rPr>
            </w:pPr>
            <w:r>
              <w:rPr>
                <w:rFonts w:ascii="Times New Roman" w:eastAsia="Times New Roman" w:hAnsi="Times New Roman" w:cs="Times New Roman"/>
                <w:b/>
                <w:color w:val="auto"/>
                <w:sz w:val="28"/>
                <w:szCs w:val="28"/>
                <w:lang w:val="en-US" w:eastAsia="en-US"/>
              </w:rPr>
              <w:t xml:space="preserve">                                          </w:t>
            </w:r>
            <w:r w:rsidRPr="006215DE">
              <w:rPr>
                <w:rFonts w:ascii="Times New Roman" w:eastAsia="Times New Roman" w:hAnsi="Times New Roman" w:cs="Times New Roman"/>
                <w:b/>
                <w:color w:val="auto"/>
                <w:sz w:val="28"/>
                <w:szCs w:val="28"/>
                <w:lang w:val="en-US" w:eastAsia="en-US"/>
              </w:rPr>
              <w:t>Độc lập - Tự do - Hạnh phúc</w:t>
            </w:r>
          </w:p>
          <w:p w14:paraId="2051D6AF" w14:textId="1D2A801F" w:rsidR="00D566F8" w:rsidRPr="006215DE" w:rsidRDefault="00065242" w:rsidP="00246C38">
            <w:pPr>
              <w:widowControl/>
              <w:spacing w:line="340" w:lineRule="exact"/>
              <w:jc w:val="center"/>
              <w:rPr>
                <w:rFonts w:ascii="Times New Roman" w:eastAsia="Times New Roman" w:hAnsi="Times New Roman" w:cs="Times New Roman"/>
                <w:color w:val="auto"/>
                <w:lang w:val="en-US" w:eastAsia="en-US"/>
              </w:rPr>
            </w:pPr>
            <w:r>
              <w:rPr>
                <w:rFonts w:ascii="Times New Roman" w:eastAsia="Times New Roman" w:hAnsi="Times New Roman" w:cs="Times New Roman"/>
                <w:noProof/>
                <w:color w:val="auto"/>
                <w:lang w:val="en-US" w:eastAsia="en-US"/>
              </w:rPr>
              <mc:AlternateContent>
                <mc:Choice Requires="wps">
                  <w:drawing>
                    <wp:anchor distT="0" distB="0" distL="114300" distR="114300" simplePos="0" relativeHeight="251660288" behindDoc="0" locked="0" layoutInCell="1" allowOverlap="1" wp14:anchorId="2A66EE0D" wp14:editId="231B62BF">
                      <wp:simplePos x="0" y="0"/>
                      <wp:positionH relativeFrom="column">
                        <wp:posOffset>2622550</wp:posOffset>
                      </wp:positionH>
                      <wp:positionV relativeFrom="paragraph">
                        <wp:posOffset>21590</wp:posOffset>
                      </wp:positionV>
                      <wp:extent cx="1885950" cy="0"/>
                      <wp:effectExtent l="0" t="0" r="0" b="0"/>
                      <wp:wrapNone/>
                      <wp:docPr id="1930188626" name="Straight Connector 3"/>
                      <wp:cNvGraphicFramePr/>
                      <a:graphic xmlns:a="http://schemas.openxmlformats.org/drawingml/2006/main">
                        <a:graphicData uri="http://schemas.microsoft.com/office/word/2010/wordprocessingShape">
                          <wps:wsp>
                            <wps:cNvCnPr/>
                            <wps:spPr>
                              <a:xfrm flipV="1">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1016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1.7pt" to="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" strokecolor="black [3200]" strokeweight=".5pt">
                      <v:stroke joinstyle="miter"/>
                    </v:line>
                  </w:pict>
                </mc:Fallback>
              </mc:AlternateContent>
            </w:r>
          </w:p>
          <w:p w14:paraId="7EA5C726" w14:textId="77777777" w:rsidR="00D566F8" w:rsidRPr="006215DE" w:rsidRDefault="00D566F8" w:rsidP="00246C38">
            <w:pPr>
              <w:widowControl/>
              <w:spacing w:line="340" w:lineRule="exact"/>
              <w:jc w:val="center"/>
              <w:rPr>
                <w:rFonts w:ascii="Times New Roman" w:eastAsia="Times New Roman" w:hAnsi="Times New Roman" w:cs="Times New Roman"/>
                <w:i/>
                <w:color w:val="auto"/>
                <w:sz w:val="28"/>
                <w:szCs w:val="28"/>
                <w:lang w:val="en-US" w:eastAsia="en-US"/>
              </w:rPr>
            </w:pPr>
            <w:r>
              <w:rPr>
                <w:rFonts w:ascii="Times New Roman" w:eastAsia="Times New Roman" w:hAnsi="Times New Roman" w:cs="Times New Roman"/>
                <w:i/>
                <w:color w:val="auto"/>
                <w:sz w:val="28"/>
                <w:szCs w:val="28"/>
                <w:lang w:val="en-US" w:eastAsia="en-US"/>
              </w:rPr>
              <w:t xml:space="preserve">                                          </w:t>
            </w:r>
            <w:r w:rsidRPr="006215DE">
              <w:rPr>
                <w:rFonts w:ascii="Times New Roman" w:eastAsia="Times New Roman" w:hAnsi="Times New Roman" w:cs="Times New Roman"/>
                <w:i/>
                <w:color w:val="auto"/>
                <w:sz w:val="28"/>
                <w:szCs w:val="28"/>
                <w:lang w:val="en-US" w:eastAsia="en-US"/>
              </w:rPr>
              <w:t xml:space="preserve">Sơn La, ngày   </w:t>
            </w:r>
            <w:r>
              <w:rPr>
                <w:rFonts w:ascii="Times New Roman" w:eastAsia="Times New Roman" w:hAnsi="Times New Roman" w:cs="Times New Roman"/>
                <w:i/>
                <w:color w:val="auto"/>
                <w:sz w:val="28"/>
                <w:szCs w:val="28"/>
                <w:lang w:val="en-US" w:eastAsia="en-US"/>
              </w:rPr>
              <w:t xml:space="preserve">   </w:t>
            </w:r>
            <w:r w:rsidRPr="006215DE">
              <w:rPr>
                <w:rFonts w:ascii="Times New Roman" w:eastAsia="Times New Roman" w:hAnsi="Times New Roman" w:cs="Times New Roman"/>
                <w:i/>
                <w:color w:val="auto"/>
                <w:sz w:val="28"/>
                <w:szCs w:val="28"/>
                <w:lang w:val="en-US" w:eastAsia="en-US"/>
              </w:rPr>
              <w:t xml:space="preserve">    tháng </w:t>
            </w:r>
            <w:r>
              <w:rPr>
                <w:rFonts w:ascii="Times New Roman" w:eastAsia="Times New Roman" w:hAnsi="Times New Roman" w:cs="Times New Roman"/>
                <w:i/>
                <w:color w:val="auto"/>
                <w:sz w:val="28"/>
                <w:szCs w:val="28"/>
                <w:lang w:val="en-US" w:eastAsia="en-US"/>
              </w:rPr>
              <w:t xml:space="preserve"> 7 </w:t>
            </w:r>
            <w:r w:rsidRPr="006215DE">
              <w:rPr>
                <w:rFonts w:ascii="Times New Roman" w:eastAsia="Times New Roman" w:hAnsi="Times New Roman" w:cs="Times New Roman"/>
                <w:i/>
                <w:color w:val="auto"/>
                <w:sz w:val="28"/>
                <w:szCs w:val="28"/>
                <w:lang w:val="en-US" w:eastAsia="en-US"/>
              </w:rPr>
              <w:t xml:space="preserve"> năm 2025</w:t>
            </w:r>
          </w:p>
        </w:tc>
      </w:tr>
    </w:tbl>
    <w:p w14:paraId="72159627" w14:textId="77777777" w:rsidR="00961902" w:rsidRDefault="00961902">
      <w:pPr>
        <w:rPr>
          <w:lang w:val="en-US"/>
        </w:rPr>
      </w:pPr>
    </w:p>
    <w:p w14:paraId="6A8EACD7" w14:textId="77777777" w:rsidR="00D6100F" w:rsidRDefault="00D566F8" w:rsidP="00607614">
      <w:pPr>
        <w:jc w:val="center"/>
        <w:rPr>
          <w:rFonts w:ascii="Times New Roman" w:eastAsia="Times New Roman" w:hAnsi="Times New Roman" w:cs="Times New Roman"/>
          <w:b/>
          <w:bCs/>
          <w:caps/>
          <w:lang w:val="en-US"/>
        </w:rPr>
      </w:pPr>
      <w:r w:rsidRPr="00137832">
        <w:rPr>
          <w:rFonts w:ascii="Times New Roman" w:eastAsia="Times New Roman" w:hAnsi="Times New Roman" w:cs="Times New Roman"/>
          <w:b/>
          <w:color w:val="auto"/>
        </w:rPr>
        <w:t>BẢN SO SÁNH, THUYẾT MINH NỘI DUNG DỰ THẢO</w:t>
      </w:r>
      <w:r w:rsidRPr="00137832">
        <w:rPr>
          <w:rFonts w:ascii="Times New Roman" w:eastAsia="Times New Roman" w:hAnsi="Times New Roman" w:cs="Times New Roman"/>
          <w:b/>
          <w:color w:val="auto"/>
          <w:lang w:val="en-US"/>
        </w:rPr>
        <w:t xml:space="preserve"> </w:t>
      </w:r>
      <w:r w:rsidRPr="00137832">
        <w:rPr>
          <w:rFonts w:ascii="Times New Roman" w:hAnsi="Times New Roman" w:cs="Times New Roman"/>
          <w:b/>
          <w:caps/>
        </w:rPr>
        <w:t xml:space="preserve">Nghị quyết </w:t>
      </w:r>
      <w:r w:rsidRPr="00137832">
        <w:rPr>
          <w:rFonts w:ascii="Times New Roman" w:eastAsia="Times New Roman" w:hAnsi="Times New Roman" w:cs="Times New Roman"/>
          <w:b/>
          <w:bCs/>
          <w:caps/>
          <w:lang w:val="en-US"/>
        </w:rPr>
        <w:t>q</w:t>
      </w:r>
      <w:r w:rsidRPr="00137832">
        <w:rPr>
          <w:rFonts w:ascii="Times New Roman" w:eastAsia="Times New Roman" w:hAnsi="Times New Roman" w:cs="Times New Roman"/>
          <w:b/>
          <w:bCs/>
          <w:caps/>
        </w:rPr>
        <w:t>uy đ</w:t>
      </w:r>
      <w:r w:rsidRPr="00137832">
        <w:rPr>
          <w:rFonts w:ascii="Times New Roman" w:eastAsia="Times New Roman" w:hAnsi="Times New Roman" w:cs="Times New Roman"/>
          <w:b/>
          <w:bCs/>
          <w:caps/>
          <w:w w:val="101"/>
        </w:rPr>
        <w:t>ị</w:t>
      </w:r>
      <w:r w:rsidRPr="00137832">
        <w:rPr>
          <w:rFonts w:ascii="Times New Roman" w:eastAsia="Times New Roman" w:hAnsi="Times New Roman" w:cs="Times New Roman"/>
          <w:b/>
          <w:bCs/>
          <w:caps/>
        </w:rPr>
        <w:t xml:space="preserve">nh </w:t>
      </w:r>
      <w:r w:rsidRPr="00137832">
        <w:rPr>
          <w:rFonts w:ascii="Times New Roman" w:eastAsia="Times New Roman" w:hAnsi="Times New Roman" w:cs="Times New Roman"/>
          <w:b/>
          <w:bCs/>
          <w:caps/>
          <w:lang w:val="en-US"/>
        </w:rPr>
        <w:t>mức</w:t>
      </w:r>
      <w:r w:rsidRPr="00137832">
        <w:rPr>
          <w:rFonts w:ascii="Times New Roman" w:eastAsia="Times New Roman" w:hAnsi="Times New Roman" w:cs="Times New Roman"/>
          <w:b/>
          <w:bCs/>
          <w:caps/>
        </w:rPr>
        <w:t xml:space="preserve"> </w:t>
      </w:r>
      <w:r w:rsidR="00D7771E">
        <w:rPr>
          <w:rFonts w:ascii="Times New Roman" w:eastAsia="Times New Roman" w:hAnsi="Times New Roman" w:cs="Times New Roman"/>
          <w:b/>
          <w:bCs/>
          <w:caps/>
          <w:lang w:val="en-US"/>
        </w:rPr>
        <w:t xml:space="preserve">CHI PHÍ CHI TRẢ CHÍNH SÁCH TRỢ GIÚP XÃ HỘI ĐỐI VỚI CÁC ĐỐI TƯỢNG BẢO TRỢ XÃ HỘI THÔNG QUA TỔ CHỨC DỊCH VỤ CHI TRẢ </w:t>
      </w:r>
    </w:p>
    <w:p w14:paraId="5E8ADB55" w14:textId="5ADCFACF" w:rsidR="00607614" w:rsidRPr="00137832" w:rsidRDefault="00D7771E" w:rsidP="00607614">
      <w:pPr>
        <w:jc w:val="center"/>
        <w:rPr>
          <w:rFonts w:ascii="Times New Roman" w:eastAsia="Times New Roman" w:hAnsi="Times New Roman" w:cs="Times New Roman"/>
          <w:b/>
          <w:color w:val="auto"/>
        </w:rPr>
      </w:pPr>
      <w:r>
        <w:rPr>
          <w:rFonts w:ascii="Times New Roman" w:eastAsia="Times New Roman" w:hAnsi="Times New Roman" w:cs="Times New Roman"/>
          <w:b/>
          <w:bCs/>
          <w:caps/>
          <w:lang w:val="en-US"/>
        </w:rPr>
        <w:t>TRÊN ĐỊA BÀN TỈNH SƠN LA VỚI VĂN BẢN QUY PHẠM PHÁP LUẬT HIỆN HÀNH</w:t>
      </w:r>
    </w:p>
    <w:p w14:paraId="100D27BF" w14:textId="1E3D8C75" w:rsidR="00D566F8" w:rsidRPr="00137832" w:rsidRDefault="00D566F8" w:rsidP="00D566F8">
      <w:pPr>
        <w:jc w:val="center"/>
        <w:rPr>
          <w:rFonts w:ascii="Times New Roman" w:eastAsia="Times New Roman" w:hAnsi="Times New Roman" w:cs="Times New Roman"/>
          <w:b/>
          <w:color w:val="auto"/>
        </w:rPr>
      </w:pPr>
    </w:p>
    <w:p w14:paraId="66BCB2E2" w14:textId="77777777" w:rsidR="00D566F8" w:rsidRDefault="00D566F8">
      <w:pPr>
        <w:rPr>
          <w:lang w:val="en-US"/>
        </w:rPr>
      </w:pPr>
    </w:p>
    <w:tbl>
      <w:tblPr>
        <w:tblStyle w:val="TableGrid"/>
        <w:tblW w:w="0" w:type="auto"/>
        <w:tblInd w:w="-5" w:type="dxa"/>
        <w:tblLook w:val="04A0" w:firstRow="1" w:lastRow="0" w:firstColumn="1" w:lastColumn="0" w:noHBand="0" w:noVBand="1"/>
      </w:tblPr>
      <w:tblGrid>
        <w:gridCol w:w="566"/>
        <w:gridCol w:w="3791"/>
        <w:gridCol w:w="9210"/>
      </w:tblGrid>
      <w:tr w:rsidR="004B5417" w:rsidRPr="008468D1" w14:paraId="0CCC5E46" w14:textId="77777777" w:rsidTr="00BB5F9E">
        <w:tc>
          <w:tcPr>
            <w:tcW w:w="426" w:type="dxa"/>
          </w:tcPr>
          <w:p w14:paraId="562B1896" w14:textId="77777777" w:rsidR="004B5417" w:rsidRPr="008468D1" w:rsidRDefault="004B5417" w:rsidP="00D6100F">
            <w:pPr>
              <w:spacing w:before="120" w:after="120"/>
              <w:jc w:val="center"/>
              <w:rPr>
                <w:rFonts w:ascii="Times New Roman" w:hAnsi="Times New Roman" w:cs="Times New Roman"/>
                <w:b/>
                <w:bCs/>
                <w:sz w:val="28"/>
                <w:szCs w:val="28"/>
                <w:lang w:val="en-US"/>
              </w:rPr>
            </w:pPr>
          </w:p>
        </w:tc>
        <w:tc>
          <w:tcPr>
            <w:tcW w:w="3827" w:type="dxa"/>
          </w:tcPr>
          <w:p w14:paraId="3DFB2187" w14:textId="0A7C1B2C" w:rsidR="004B5417" w:rsidRPr="008468D1" w:rsidRDefault="004B5417" w:rsidP="00D6100F">
            <w:pPr>
              <w:spacing w:before="120" w:after="120"/>
              <w:jc w:val="center"/>
              <w:rPr>
                <w:rFonts w:ascii="Times New Roman" w:hAnsi="Times New Roman" w:cs="Times New Roman"/>
                <w:b/>
                <w:bCs/>
                <w:sz w:val="28"/>
                <w:szCs w:val="28"/>
                <w:lang w:val="en-US"/>
              </w:rPr>
            </w:pPr>
            <w:r w:rsidRPr="008468D1">
              <w:rPr>
                <w:rFonts w:ascii="Times New Roman" w:hAnsi="Times New Roman" w:cs="Times New Roman"/>
                <w:b/>
                <w:bCs/>
                <w:sz w:val="28"/>
                <w:szCs w:val="28"/>
                <w:lang w:val="en-US"/>
              </w:rPr>
              <w:t>DỰ THẢO NGHỊ QUYÊT</w:t>
            </w:r>
          </w:p>
        </w:tc>
        <w:tc>
          <w:tcPr>
            <w:tcW w:w="9314" w:type="dxa"/>
          </w:tcPr>
          <w:p w14:paraId="6641FE79" w14:textId="4B2452C2" w:rsidR="004B5417" w:rsidRPr="008468D1" w:rsidRDefault="004B5417" w:rsidP="00D6100F">
            <w:pPr>
              <w:spacing w:before="120" w:after="120"/>
              <w:jc w:val="center"/>
              <w:rPr>
                <w:rFonts w:ascii="Times New Roman" w:hAnsi="Times New Roman" w:cs="Times New Roman"/>
                <w:b/>
                <w:bCs/>
                <w:sz w:val="28"/>
                <w:szCs w:val="28"/>
                <w:lang w:val="en-US"/>
              </w:rPr>
            </w:pPr>
            <w:r w:rsidRPr="008468D1">
              <w:rPr>
                <w:rFonts w:ascii="Times New Roman" w:hAnsi="Times New Roman" w:cs="Times New Roman"/>
                <w:b/>
                <w:bCs/>
                <w:sz w:val="28"/>
                <w:szCs w:val="28"/>
                <w:lang w:val="en-US"/>
              </w:rPr>
              <w:t>THUYẾT MINH</w:t>
            </w:r>
          </w:p>
        </w:tc>
      </w:tr>
      <w:tr w:rsidR="004B5417" w:rsidRPr="008468D1" w14:paraId="07F31A05" w14:textId="77777777" w:rsidTr="00BB5F9E">
        <w:tc>
          <w:tcPr>
            <w:tcW w:w="426" w:type="dxa"/>
          </w:tcPr>
          <w:p w14:paraId="175F1A42" w14:textId="7CE4FE31" w:rsidR="004B5417" w:rsidRPr="00E2125B" w:rsidRDefault="004B5417">
            <w:pPr>
              <w:rPr>
                <w:rFonts w:ascii="Times New Roman" w:hAnsi="Times New Roman" w:cs="Times New Roman"/>
                <w:b/>
                <w:bCs/>
                <w:sz w:val="28"/>
                <w:szCs w:val="28"/>
                <w:lang w:val="en-US"/>
              </w:rPr>
            </w:pPr>
            <w:r w:rsidRPr="00E2125B">
              <w:rPr>
                <w:rFonts w:ascii="Times New Roman" w:hAnsi="Times New Roman" w:cs="Times New Roman"/>
                <w:b/>
                <w:bCs/>
                <w:sz w:val="28"/>
                <w:szCs w:val="28"/>
                <w:lang w:val="en-US"/>
              </w:rPr>
              <w:t>1</w:t>
            </w:r>
          </w:p>
        </w:tc>
        <w:tc>
          <w:tcPr>
            <w:tcW w:w="3827" w:type="dxa"/>
          </w:tcPr>
          <w:p w14:paraId="6C4435EB" w14:textId="4E5B15C6" w:rsidR="004B5417" w:rsidRPr="00E2125B" w:rsidRDefault="004B5417">
            <w:pPr>
              <w:rPr>
                <w:rFonts w:ascii="Times New Roman" w:hAnsi="Times New Roman" w:cs="Times New Roman"/>
                <w:b/>
                <w:bCs/>
                <w:sz w:val="28"/>
                <w:szCs w:val="28"/>
                <w:lang w:val="en-US"/>
              </w:rPr>
            </w:pPr>
            <w:r w:rsidRPr="00E2125B">
              <w:rPr>
                <w:rFonts w:ascii="Times New Roman" w:hAnsi="Times New Roman" w:cs="Times New Roman"/>
                <w:b/>
                <w:bCs/>
                <w:sz w:val="28"/>
                <w:szCs w:val="28"/>
                <w:lang w:val="en-US"/>
              </w:rPr>
              <w:t>Điều 1: Phạm vi điều chỉnh và đối tượng áp dụng</w:t>
            </w:r>
          </w:p>
        </w:tc>
        <w:tc>
          <w:tcPr>
            <w:tcW w:w="9314" w:type="dxa"/>
          </w:tcPr>
          <w:p w14:paraId="0FD560E6" w14:textId="1F36C226" w:rsidR="004B5417" w:rsidRPr="00E2125B" w:rsidRDefault="004B5417" w:rsidP="00731333">
            <w:pPr>
              <w:rPr>
                <w:rFonts w:ascii="Times New Roman" w:hAnsi="Times New Roman" w:cs="Times New Roman"/>
                <w:b/>
                <w:bCs/>
                <w:sz w:val="28"/>
                <w:szCs w:val="28"/>
                <w:lang w:val="en-US"/>
              </w:rPr>
            </w:pPr>
            <w:r w:rsidRPr="00E2125B">
              <w:rPr>
                <w:rFonts w:ascii="Times New Roman" w:hAnsi="Times New Roman" w:cs="Times New Roman"/>
                <w:b/>
                <w:bCs/>
                <w:sz w:val="28"/>
                <w:szCs w:val="28"/>
                <w:lang w:val="en-US"/>
              </w:rPr>
              <w:t>Thực hiện theo Điểm d Khoản 2 Điều 1 Thông tư số 50/2025/TT-BTC ngày 17 tháng 7 năm 2024 của Bộ Tài Chính</w:t>
            </w:r>
          </w:p>
        </w:tc>
      </w:tr>
      <w:tr w:rsidR="004B5417" w:rsidRPr="008468D1" w14:paraId="5116F2BC" w14:textId="77777777" w:rsidTr="00BB5F9E">
        <w:tc>
          <w:tcPr>
            <w:tcW w:w="426" w:type="dxa"/>
          </w:tcPr>
          <w:p w14:paraId="45355ACF" w14:textId="5AC8B336" w:rsidR="004B5417" w:rsidRDefault="004B5417">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3827" w:type="dxa"/>
          </w:tcPr>
          <w:p w14:paraId="6720E074" w14:textId="6FC6027D" w:rsidR="004B5417" w:rsidRPr="001B434D" w:rsidRDefault="004B5417">
            <w:pPr>
              <w:rPr>
                <w:rFonts w:ascii="Times New Roman" w:hAnsi="Times New Roman" w:cs="Times New Roman"/>
                <w:sz w:val="28"/>
                <w:szCs w:val="28"/>
                <w:lang w:val="en-US"/>
              </w:rPr>
            </w:pPr>
            <w:r w:rsidRPr="001B434D">
              <w:rPr>
                <w:rFonts w:ascii="Times New Roman" w:hAnsi="Times New Roman" w:cs="Times New Roman"/>
                <w:sz w:val="28"/>
                <w:szCs w:val="28"/>
                <w:lang w:val="en-US"/>
              </w:rPr>
              <w:t xml:space="preserve">Phạm vi điều chỉnh: </w:t>
            </w:r>
            <w:r w:rsidR="001B434D" w:rsidRPr="001B434D">
              <w:rPr>
                <w:rFonts w:ascii="Times New Roman" w:hAnsi="Times New Roman" w:cs="Times New Roman"/>
                <w:iCs/>
                <w:sz w:val="28"/>
                <w:szCs w:val="28"/>
              </w:rPr>
              <w:t>Nghị quyết này quy định mức chi phí chi trả chính sách trợ giúp xã hội đối với đối tượng bảo trợ xã hội thông qua tổ chức dịch vụ chi trả trên địa bàn tỉnh Sơn La</w:t>
            </w:r>
          </w:p>
        </w:tc>
        <w:tc>
          <w:tcPr>
            <w:tcW w:w="9314" w:type="dxa"/>
          </w:tcPr>
          <w:p w14:paraId="734FA26C" w14:textId="5278921B" w:rsidR="004B5417" w:rsidRPr="004B5417" w:rsidRDefault="004B5417">
            <w:pPr>
              <w:rPr>
                <w:rFonts w:ascii="Times New Roman" w:hAnsi="Times New Roman" w:cs="Times New Roman"/>
                <w:sz w:val="28"/>
                <w:szCs w:val="28"/>
                <w:lang w:val="en-US"/>
              </w:rPr>
            </w:pPr>
            <w:r>
              <w:rPr>
                <w:rFonts w:ascii="Times New Roman" w:hAnsi="Times New Roman" w:cs="Times New Roman"/>
                <w:iCs/>
                <w:sz w:val="28"/>
                <w:szCs w:val="28"/>
                <w:lang w:val="en-US"/>
              </w:rPr>
              <w:t xml:space="preserve">Điều chỉnh </w:t>
            </w:r>
            <w:r w:rsidRPr="00731333">
              <w:rPr>
                <w:rFonts w:ascii="Times New Roman" w:hAnsi="Times New Roman" w:cs="Times New Roman"/>
                <w:iCs/>
                <w:sz w:val="28"/>
                <w:szCs w:val="28"/>
              </w:rPr>
              <w:t>quy định mức chi phí chi trả</w:t>
            </w:r>
            <w:r>
              <w:rPr>
                <w:rFonts w:ascii="Times New Roman" w:hAnsi="Times New Roman" w:cs="Times New Roman"/>
                <w:iCs/>
                <w:sz w:val="28"/>
                <w:szCs w:val="28"/>
                <w:lang w:val="en-US"/>
              </w:rPr>
              <w:t xml:space="preserve"> được xác định theo tỷ lệ  % trên tổng số tiền chi trả cho các đối </w:t>
            </w:r>
            <w:r w:rsidRPr="00731333">
              <w:rPr>
                <w:rFonts w:ascii="Times New Roman" w:hAnsi="Times New Roman" w:cs="Times New Roman"/>
                <w:iCs/>
                <w:sz w:val="28"/>
                <w:szCs w:val="28"/>
              </w:rPr>
              <w:t>tượng bảo trợ xã hội thông qua tổ chức dịch vụ chi trả trên địa bàn tỉnh Sơn La</w:t>
            </w:r>
            <w:r>
              <w:rPr>
                <w:rFonts w:ascii="Times New Roman" w:hAnsi="Times New Roman" w:cs="Times New Roman"/>
                <w:iCs/>
                <w:sz w:val="28"/>
                <w:szCs w:val="28"/>
                <w:lang w:val="en-US"/>
              </w:rPr>
              <w:t>.</w:t>
            </w:r>
          </w:p>
        </w:tc>
      </w:tr>
      <w:tr w:rsidR="004B5417" w:rsidRPr="003662FD" w14:paraId="4D219B91" w14:textId="77777777" w:rsidTr="00BB5F9E">
        <w:tc>
          <w:tcPr>
            <w:tcW w:w="426" w:type="dxa"/>
          </w:tcPr>
          <w:p w14:paraId="5DCFB9E8" w14:textId="59EFE23C" w:rsidR="004B5417" w:rsidRDefault="004B5417">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3827" w:type="dxa"/>
          </w:tcPr>
          <w:p w14:paraId="702005F0" w14:textId="77777777" w:rsidR="004B5417" w:rsidRDefault="004B5417" w:rsidP="00D6100F">
            <w:pPr>
              <w:spacing w:before="120" w:after="120"/>
              <w:rPr>
                <w:rFonts w:ascii="Times New Roman" w:hAnsi="Times New Roman" w:cs="Times New Roman"/>
                <w:sz w:val="28"/>
                <w:szCs w:val="28"/>
                <w:lang w:val="en-US"/>
              </w:rPr>
            </w:pPr>
            <w:r>
              <w:rPr>
                <w:rFonts w:ascii="Times New Roman" w:hAnsi="Times New Roman" w:cs="Times New Roman"/>
                <w:sz w:val="28"/>
                <w:szCs w:val="28"/>
                <w:lang w:val="en-US"/>
              </w:rPr>
              <w:t>Đối tượng áp dụng</w:t>
            </w:r>
            <w:r w:rsidR="001B434D">
              <w:rPr>
                <w:rFonts w:ascii="Times New Roman" w:hAnsi="Times New Roman" w:cs="Times New Roman"/>
                <w:sz w:val="28"/>
                <w:szCs w:val="28"/>
                <w:lang w:val="en-US"/>
              </w:rPr>
              <w:t xml:space="preserve">: </w:t>
            </w:r>
          </w:p>
          <w:p w14:paraId="1790CBFD" w14:textId="3F61AF15" w:rsidR="001B434D" w:rsidRPr="001B434D" w:rsidRDefault="001B434D" w:rsidP="00D6100F">
            <w:pPr>
              <w:widowControl/>
              <w:tabs>
                <w:tab w:val="left" w:pos="1245"/>
              </w:tabs>
              <w:spacing w:before="120" w:after="120"/>
              <w:rPr>
                <w:rFonts w:ascii="Times New Roman" w:eastAsia="Arial" w:hAnsi="Times New Roman" w:cs="Times New Roman"/>
                <w:color w:val="auto"/>
                <w:sz w:val="28"/>
                <w:szCs w:val="28"/>
                <w:lang w:val="en-US" w:eastAsia="en-US"/>
              </w:rPr>
            </w:pPr>
            <w:r>
              <w:rPr>
                <w:rFonts w:ascii="Times New Roman" w:eastAsia="Arial" w:hAnsi="Times New Roman" w:cs="Times New Roman"/>
                <w:color w:val="auto"/>
                <w:sz w:val="28"/>
                <w:szCs w:val="28"/>
                <w:lang w:val="en-US" w:eastAsia="en-US"/>
              </w:rPr>
              <w:t xml:space="preserve">- </w:t>
            </w:r>
            <w:r w:rsidRPr="001B434D">
              <w:rPr>
                <w:rFonts w:ascii="Times New Roman" w:eastAsia="Arial" w:hAnsi="Times New Roman" w:cs="Times New Roman"/>
                <w:color w:val="auto"/>
                <w:sz w:val="28"/>
                <w:szCs w:val="28"/>
                <w:lang w:val="en-US" w:eastAsia="en-US"/>
              </w:rPr>
              <w:t xml:space="preserve">Đối tượng bảo trợ xã hội đang hưởng trợ cấp xã hội hàng tháng tại cộng đồng; đối tượng bảo trợ xã hội được nhận hỗ trợ chi phí mai táng; hộ gia đình, cá nhân chăm sóc, nuôi dưỡng đối tượng </w:t>
            </w:r>
            <w:r w:rsidRPr="001B434D">
              <w:rPr>
                <w:rFonts w:ascii="Times New Roman" w:eastAsia="Arial" w:hAnsi="Times New Roman" w:cs="Times New Roman"/>
                <w:color w:val="auto"/>
                <w:sz w:val="28"/>
                <w:szCs w:val="28"/>
                <w:lang w:val="en-US" w:eastAsia="en-US"/>
              </w:rPr>
              <w:lastRenderedPageBreak/>
              <w:t>bảo trợ xã hội; đối tượng hưởng trợ cấp hưu trí xã hội.</w:t>
            </w:r>
          </w:p>
          <w:p w14:paraId="15460EA1" w14:textId="26E74206" w:rsidR="001B434D" w:rsidRPr="00BB5F9E" w:rsidRDefault="001B434D" w:rsidP="00D6100F">
            <w:pPr>
              <w:widowControl/>
              <w:tabs>
                <w:tab w:val="left" w:pos="1245"/>
              </w:tabs>
              <w:spacing w:before="120" w:after="120"/>
              <w:rPr>
                <w:rFonts w:ascii="Times New Roman" w:eastAsia="Arial" w:hAnsi="Times New Roman" w:cs="Times New Roman"/>
                <w:color w:val="auto"/>
                <w:sz w:val="28"/>
                <w:szCs w:val="28"/>
                <w:lang w:val="en-US" w:eastAsia="en-US"/>
              </w:rPr>
            </w:pPr>
            <w:r>
              <w:rPr>
                <w:rFonts w:ascii="Times New Roman" w:eastAsia="Arial" w:hAnsi="Times New Roman" w:cs="Times New Roman"/>
                <w:color w:val="auto"/>
                <w:sz w:val="28"/>
                <w:szCs w:val="28"/>
                <w:lang w:val="en-US" w:eastAsia="en-US"/>
              </w:rPr>
              <w:t>-</w:t>
            </w:r>
            <w:r w:rsidRPr="001B434D">
              <w:rPr>
                <w:rFonts w:ascii="Times New Roman" w:eastAsia="Arial" w:hAnsi="Times New Roman" w:cs="Times New Roman"/>
                <w:color w:val="auto"/>
                <w:sz w:val="28"/>
                <w:szCs w:val="28"/>
                <w:lang w:val="en-US" w:eastAsia="en-US"/>
              </w:rPr>
              <w:t xml:space="preserve"> Các cơ quan, đơn vị, tổ chức, cá nhân có liên quan đến việc thực hiện chi trả chính sách trợ giúp xã hội đối với đối tượng bảo trợ xã hội tại cộng đồng trên địa bàn tỉnh.</w:t>
            </w:r>
          </w:p>
        </w:tc>
        <w:tc>
          <w:tcPr>
            <w:tcW w:w="9314" w:type="dxa"/>
          </w:tcPr>
          <w:p w14:paraId="0A23FEE0" w14:textId="36D88D92" w:rsidR="004B5417" w:rsidRPr="003662FD" w:rsidRDefault="00903C30" w:rsidP="00D6100F">
            <w:pPr>
              <w:spacing w:before="120" w:after="120"/>
              <w:rPr>
                <w:rFonts w:ascii="Times New Roman" w:hAnsi="Times New Roman" w:cs="Times New Roman"/>
                <w:iCs/>
                <w:sz w:val="28"/>
                <w:szCs w:val="28"/>
                <w:lang w:val="en-US"/>
              </w:rPr>
            </w:pPr>
            <w:r w:rsidRPr="003662FD">
              <w:rPr>
                <w:rFonts w:ascii="Times New Roman" w:hAnsi="Times New Roman" w:cs="Times New Roman"/>
                <w:iCs/>
                <w:sz w:val="28"/>
                <w:szCs w:val="28"/>
                <w:lang w:val="en-US"/>
              </w:rPr>
              <w:lastRenderedPageBreak/>
              <w:t>Các đối tượng bảo trợ xã hội, các cơ quan, đơn vị, tổ chức, cá nhân có liên quan đến việc thực hiện</w:t>
            </w:r>
            <w:r w:rsidR="003662FD">
              <w:rPr>
                <w:rFonts w:ascii="Times New Roman" w:hAnsi="Times New Roman" w:cs="Times New Roman"/>
                <w:iCs/>
                <w:sz w:val="28"/>
                <w:szCs w:val="28"/>
                <w:lang w:val="en-US"/>
              </w:rPr>
              <w:t xml:space="preserve"> chi trả</w:t>
            </w:r>
            <w:r w:rsidRPr="003662FD">
              <w:rPr>
                <w:rFonts w:ascii="Times New Roman" w:hAnsi="Times New Roman" w:cs="Times New Roman"/>
                <w:iCs/>
                <w:sz w:val="28"/>
                <w:szCs w:val="28"/>
                <w:lang w:val="en-US"/>
              </w:rPr>
              <w:t xml:space="preserve"> chính sách trợ giúp xã hội đối với đối tượng bảo trợ xã hội tại cộng đồng bao gồm:</w:t>
            </w:r>
          </w:p>
          <w:p w14:paraId="6FA82C7B" w14:textId="10394DAE" w:rsidR="003865C3" w:rsidRPr="003662FD" w:rsidRDefault="00903C30" w:rsidP="00D6100F">
            <w:pPr>
              <w:spacing w:before="120" w:after="120"/>
              <w:rPr>
                <w:rFonts w:ascii="Times New Roman" w:hAnsi="Times New Roman" w:cs="Times New Roman"/>
                <w:iCs/>
                <w:sz w:val="28"/>
                <w:szCs w:val="28"/>
                <w:lang w:val="en-US"/>
              </w:rPr>
            </w:pPr>
            <w:r w:rsidRPr="003662FD">
              <w:rPr>
                <w:rFonts w:ascii="Times New Roman" w:hAnsi="Times New Roman" w:cs="Times New Roman"/>
                <w:iCs/>
                <w:sz w:val="28"/>
                <w:szCs w:val="28"/>
                <w:lang w:val="en-US"/>
              </w:rPr>
              <w:t xml:space="preserve">- </w:t>
            </w:r>
            <w:r w:rsidRPr="003662FD">
              <w:rPr>
                <w:rFonts w:ascii="Times New Roman" w:hAnsi="Times New Roman" w:cs="Times New Roman"/>
                <w:iCs/>
                <w:sz w:val="28"/>
                <w:szCs w:val="28"/>
              </w:rPr>
              <w:t>Đối  tượng bảo trợ xã hội đang hưởng trợ cấp xã hội hàng tháng theo quy định</w:t>
            </w:r>
            <w:r w:rsidR="003865C3" w:rsidRPr="003662FD">
              <w:rPr>
                <w:rFonts w:ascii="Times New Roman" w:hAnsi="Times New Roman" w:cs="Times New Roman"/>
                <w:iCs/>
                <w:sz w:val="28"/>
                <w:szCs w:val="28"/>
                <w:lang w:val="en-US"/>
              </w:rPr>
              <w:t xml:space="preserve"> tại Khoản 1,2,3,4, điểm a,d khoản 5 Khoản 6,7,8 Điều 5 Nghị định số 20/2021/NĐ-CP của Chính phủ.</w:t>
            </w:r>
          </w:p>
          <w:p w14:paraId="65FFEA15" w14:textId="77777777" w:rsidR="003865C3" w:rsidRPr="003662FD" w:rsidRDefault="003865C3" w:rsidP="00D6100F">
            <w:pPr>
              <w:spacing w:before="120" w:after="120"/>
              <w:rPr>
                <w:rFonts w:ascii="Times New Roman" w:hAnsi="Times New Roman" w:cs="Times New Roman"/>
                <w:iCs/>
                <w:sz w:val="28"/>
                <w:szCs w:val="28"/>
                <w:lang w:val="en-US"/>
              </w:rPr>
            </w:pPr>
            <w:r w:rsidRPr="003662FD">
              <w:rPr>
                <w:rFonts w:ascii="Times New Roman" w:hAnsi="Times New Roman" w:cs="Times New Roman"/>
                <w:iCs/>
                <w:sz w:val="28"/>
                <w:szCs w:val="28"/>
                <w:lang w:val="en-US"/>
              </w:rPr>
              <w:t>-  Đối tượng bảo trợ xã hội được nhận hỗ trợ chi phí mai táng theo quy định Khoản 1</w:t>
            </w:r>
            <w:r w:rsidR="00903C30" w:rsidRPr="003662FD">
              <w:rPr>
                <w:rFonts w:ascii="Times New Roman" w:hAnsi="Times New Roman" w:cs="Times New Roman"/>
                <w:iCs/>
                <w:sz w:val="28"/>
                <w:szCs w:val="28"/>
              </w:rPr>
              <w:t xml:space="preserve"> </w:t>
            </w:r>
            <w:r w:rsidRPr="003662FD">
              <w:rPr>
                <w:rFonts w:ascii="Times New Roman" w:hAnsi="Times New Roman" w:cs="Times New Roman"/>
                <w:iCs/>
                <w:sz w:val="28"/>
                <w:szCs w:val="28"/>
                <w:lang w:val="en-US"/>
              </w:rPr>
              <w:t>Điều 11 Nghị định số 20/2021/NĐ-CP của Chính phủ.</w:t>
            </w:r>
          </w:p>
          <w:p w14:paraId="74C63496" w14:textId="77777777" w:rsidR="003662FD" w:rsidRPr="003662FD" w:rsidRDefault="003865C3" w:rsidP="00D6100F">
            <w:pPr>
              <w:spacing w:before="120" w:after="120"/>
              <w:rPr>
                <w:rFonts w:ascii="Times New Roman" w:hAnsi="Times New Roman" w:cs="Times New Roman"/>
                <w:iCs/>
                <w:sz w:val="28"/>
                <w:szCs w:val="28"/>
                <w:lang w:val="en-US"/>
              </w:rPr>
            </w:pPr>
            <w:r w:rsidRPr="003662FD">
              <w:rPr>
                <w:rFonts w:ascii="Times New Roman" w:hAnsi="Times New Roman" w:cs="Times New Roman"/>
                <w:iCs/>
                <w:sz w:val="28"/>
                <w:szCs w:val="28"/>
                <w:lang w:val="en-US"/>
              </w:rPr>
              <w:lastRenderedPageBreak/>
              <w:t xml:space="preserve">- </w:t>
            </w:r>
            <w:r w:rsidR="003662FD" w:rsidRPr="003662FD">
              <w:rPr>
                <w:rFonts w:ascii="Times New Roman" w:hAnsi="Times New Roman" w:cs="Times New Roman"/>
                <w:iCs/>
                <w:sz w:val="28"/>
                <w:szCs w:val="28"/>
                <w:lang w:val="en-US"/>
              </w:rPr>
              <w:t xml:space="preserve">Hộ gia đình, cá nhân </w:t>
            </w:r>
            <w:r w:rsidR="003662FD" w:rsidRPr="003662FD">
              <w:rPr>
                <w:rFonts w:ascii="Times New Roman" w:eastAsia="Arial" w:hAnsi="Times New Roman" w:cs="Times New Roman"/>
                <w:sz w:val="28"/>
                <w:szCs w:val="28"/>
              </w:rPr>
              <w:t>chăm sóc, nuôi dưỡng đối tượng bảo trợ xã hội</w:t>
            </w:r>
            <w:r w:rsidR="003662FD">
              <w:rPr>
                <w:rFonts w:ascii="Times New Roman" w:eastAsia="Arial" w:hAnsi="Times New Roman" w:cs="Times New Roman"/>
                <w:sz w:val="28"/>
                <w:szCs w:val="28"/>
                <w:lang w:val="en-US"/>
              </w:rPr>
              <w:t xml:space="preserve"> theo quy định tại Khoản 1 Điều 18 </w:t>
            </w:r>
            <w:r w:rsidR="003662FD" w:rsidRPr="003662FD">
              <w:rPr>
                <w:rFonts w:ascii="Times New Roman" w:hAnsi="Times New Roman" w:cs="Times New Roman"/>
                <w:iCs/>
                <w:sz w:val="28"/>
                <w:szCs w:val="28"/>
                <w:lang w:val="en-US"/>
              </w:rPr>
              <w:t>Nghị định số 20/2021/NĐ-CP của Chính phủ.</w:t>
            </w:r>
          </w:p>
          <w:p w14:paraId="40543E40" w14:textId="77777777" w:rsidR="00903C30" w:rsidRDefault="003662FD" w:rsidP="00D6100F">
            <w:pPr>
              <w:spacing w:before="120" w:after="120"/>
              <w:rPr>
                <w:rFonts w:ascii="Times New Roman" w:hAnsi="Times New Roman" w:cs="Times New Roman"/>
                <w:iCs/>
                <w:sz w:val="28"/>
                <w:szCs w:val="28"/>
                <w:lang w:val="en-US"/>
              </w:rPr>
            </w:pPr>
            <w:r>
              <w:rPr>
                <w:rFonts w:ascii="Times New Roman" w:hAnsi="Times New Roman" w:cs="Times New Roman"/>
                <w:iCs/>
                <w:sz w:val="28"/>
                <w:szCs w:val="28"/>
                <w:lang w:val="en-US"/>
              </w:rPr>
              <w:t>- Đối tượng hưởng trợ cấp hưu trí xã hội theo quy định Khoản 1 Điều 2 Nghị định số 176/2025/NĐ-CP của Chính phủ.</w:t>
            </w:r>
          </w:p>
          <w:p w14:paraId="5C4038C4" w14:textId="77777777" w:rsidR="003662FD" w:rsidRDefault="003662FD" w:rsidP="00D6100F">
            <w:pPr>
              <w:spacing w:before="120" w:after="120"/>
              <w:rPr>
                <w:rFonts w:ascii="Times New Roman" w:hAnsi="Times New Roman" w:cs="Times New Roman"/>
                <w:iCs/>
                <w:sz w:val="28"/>
                <w:szCs w:val="28"/>
                <w:lang w:val="en-US"/>
              </w:rPr>
            </w:pPr>
            <w:r>
              <w:rPr>
                <w:rFonts w:ascii="Times New Roman" w:hAnsi="Times New Roman" w:cs="Times New Roman"/>
                <w:iCs/>
                <w:sz w:val="28"/>
                <w:szCs w:val="28"/>
                <w:lang w:val="en-US"/>
              </w:rPr>
              <w:t>- Tổ chức cung cấp dịch vụ chi trả</w:t>
            </w:r>
          </w:p>
          <w:p w14:paraId="3BABE94A" w14:textId="4338CB6A" w:rsidR="003662FD" w:rsidRPr="003662FD" w:rsidRDefault="003662FD" w:rsidP="00D6100F">
            <w:pPr>
              <w:spacing w:before="120" w:after="120"/>
              <w:rPr>
                <w:rFonts w:ascii="Times New Roman" w:hAnsi="Times New Roman" w:cs="Times New Roman"/>
                <w:iCs/>
                <w:sz w:val="28"/>
                <w:szCs w:val="28"/>
                <w:lang w:val="en-US"/>
              </w:rPr>
            </w:pPr>
            <w:r>
              <w:rPr>
                <w:rFonts w:ascii="Times New Roman" w:hAnsi="Times New Roman" w:cs="Times New Roman"/>
                <w:iCs/>
                <w:sz w:val="28"/>
                <w:szCs w:val="28"/>
                <w:lang w:val="en-US"/>
              </w:rPr>
              <w:t>- Uỷ ban nhân dân cấp xã đơn vị được giao thẩm quyền chi trả chính sách trợ giúp xã hội.</w:t>
            </w:r>
          </w:p>
        </w:tc>
      </w:tr>
      <w:tr w:rsidR="00DA4709" w:rsidRPr="003662FD" w14:paraId="39641140" w14:textId="77777777" w:rsidTr="00BB5F9E">
        <w:trPr>
          <w:trHeight w:val="1200"/>
        </w:trPr>
        <w:tc>
          <w:tcPr>
            <w:tcW w:w="426" w:type="dxa"/>
          </w:tcPr>
          <w:p w14:paraId="75E8C30F" w14:textId="4EF69F36" w:rsidR="00DA4709" w:rsidRPr="00E2125B" w:rsidRDefault="00DA4709" w:rsidP="00E2125B">
            <w:pPr>
              <w:rPr>
                <w:rFonts w:ascii="Times New Roman" w:hAnsi="Times New Roman" w:cs="Times New Roman"/>
                <w:b/>
                <w:bCs/>
                <w:sz w:val="28"/>
                <w:szCs w:val="28"/>
                <w:lang w:val="en-US"/>
              </w:rPr>
            </w:pPr>
            <w:r w:rsidRPr="00E2125B">
              <w:rPr>
                <w:rFonts w:ascii="Times New Roman" w:hAnsi="Times New Roman" w:cs="Times New Roman"/>
                <w:b/>
                <w:bCs/>
                <w:sz w:val="28"/>
                <w:szCs w:val="28"/>
                <w:lang w:val="en-US"/>
              </w:rPr>
              <w:lastRenderedPageBreak/>
              <w:t>2</w:t>
            </w:r>
          </w:p>
        </w:tc>
        <w:tc>
          <w:tcPr>
            <w:tcW w:w="3827" w:type="dxa"/>
          </w:tcPr>
          <w:p w14:paraId="7D9010F4" w14:textId="4433A4EA" w:rsidR="00DA4709" w:rsidRPr="001B434D" w:rsidRDefault="00DA4709" w:rsidP="001B434D">
            <w:pPr>
              <w:tabs>
                <w:tab w:val="left" w:pos="1245"/>
              </w:tabs>
              <w:spacing w:before="120" w:after="120"/>
              <w:rPr>
                <w:rFonts w:ascii="Times New Roman" w:eastAsia="Arial" w:hAnsi="Times New Roman" w:cs="Times New Roman"/>
                <w:b/>
                <w:bCs/>
                <w:color w:val="auto"/>
                <w:sz w:val="28"/>
                <w:szCs w:val="28"/>
                <w:lang w:val="en-US" w:eastAsia="en-US"/>
              </w:rPr>
            </w:pPr>
            <w:r w:rsidRPr="00E2125B">
              <w:rPr>
                <w:rFonts w:ascii="Times New Roman" w:hAnsi="Times New Roman" w:cs="Times New Roman"/>
                <w:b/>
                <w:bCs/>
                <w:sz w:val="28"/>
                <w:szCs w:val="28"/>
                <w:lang w:val="en-US"/>
              </w:rPr>
              <w:t xml:space="preserve">Mức chi phí chi trả </w:t>
            </w:r>
            <w:r w:rsidRPr="00E2125B">
              <w:rPr>
                <w:rFonts w:ascii="Times New Roman" w:eastAsia="Arial" w:hAnsi="Times New Roman" w:cs="Times New Roman"/>
                <w:b/>
                <w:bCs/>
                <w:color w:val="auto"/>
                <w:sz w:val="28"/>
                <w:szCs w:val="28"/>
                <w:lang w:val="en-US" w:eastAsia="en-US"/>
              </w:rPr>
              <w:t>cho tổ chức thực hiện dịch vụ chi trả và nguồn kinh phí thực hiện</w:t>
            </w:r>
          </w:p>
        </w:tc>
        <w:tc>
          <w:tcPr>
            <w:tcW w:w="9314" w:type="dxa"/>
          </w:tcPr>
          <w:p w14:paraId="1AE7603F" w14:textId="12ED728B" w:rsidR="00DA4709" w:rsidRPr="00E2125B" w:rsidRDefault="00B36F21" w:rsidP="00E2125B">
            <w:pPr>
              <w:rPr>
                <w:rFonts w:ascii="Times New Roman" w:hAnsi="Times New Roman" w:cs="Times New Roman"/>
                <w:b/>
                <w:bCs/>
                <w:iCs/>
                <w:sz w:val="28"/>
                <w:szCs w:val="28"/>
                <w:lang w:val="en-US"/>
              </w:rPr>
            </w:pPr>
            <w:r w:rsidRPr="00E2125B">
              <w:rPr>
                <w:rFonts w:ascii="Times New Roman" w:hAnsi="Times New Roman" w:cs="Times New Roman"/>
                <w:b/>
                <w:bCs/>
                <w:iCs/>
                <w:sz w:val="28"/>
                <w:szCs w:val="28"/>
                <w:lang w:val="en-US"/>
              </w:rPr>
              <w:t>Thực hiện theo Khoản 1 Điều 31 Nghị định số 20/2021/NĐ-CP ngày 15/3/2021 của Chính phủ</w:t>
            </w:r>
          </w:p>
        </w:tc>
      </w:tr>
      <w:tr w:rsidR="00903C30" w:rsidRPr="008468D1" w14:paraId="421EEBEF" w14:textId="77777777" w:rsidTr="007346FB">
        <w:trPr>
          <w:trHeight w:val="4247"/>
        </w:trPr>
        <w:tc>
          <w:tcPr>
            <w:tcW w:w="426" w:type="dxa"/>
          </w:tcPr>
          <w:p w14:paraId="09943FB2" w14:textId="751F964B" w:rsidR="00903C30" w:rsidRDefault="00DA4709">
            <w:pP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3827" w:type="dxa"/>
          </w:tcPr>
          <w:p w14:paraId="1E8904E5" w14:textId="6F98E098" w:rsidR="00B36F21" w:rsidRPr="00B36F21" w:rsidRDefault="00B36F21" w:rsidP="00B36F21">
            <w:pPr>
              <w:tabs>
                <w:tab w:val="left" w:pos="1245"/>
              </w:tabs>
              <w:spacing w:before="120" w:after="120"/>
              <w:rPr>
                <w:rFonts w:ascii="Times New Roman" w:eastAsia="Arial" w:hAnsi="Times New Roman" w:cs="Times New Roman"/>
                <w:color w:val="auto"/>
                <w:sz w:val="28"/>
                <w:szCs w:val="28"/>
                <w:lang w:val="en-US" w:eastAsia="en-US"/>
              </w:rPr>
            </w:pPr>
            <w:r w:rsidRPr="00B36F21">
              <w:rPr>
                <w:rFonts w:ascii="Times New Roman" w:eastAsia="Arial" w:hAnsi="Times New Roman" w:cs="Times New Roman"/>
                <w:color w:val="auto"/>
                <w:sz w:val="28"/>
                <w:szCs w:val="28"/>
                <w:lang w:val="en-US" w:eastAsia="en-US"/>
              </w:rPr>
              <w:t>Mức chi phí chi trả cho tổ chức dịch vụ chi trả được xác định theo tỷ lệ % trên tổng số tiền chi trả cho các đối tượng bảo trợ xã hội, như sau:</w:t>
            </w:r>
          </w:p>
          <w:p w14:paraId="098D7899" w14:textId="77777777" w:rsidR="00B36F21" w:rsidRPr="00B36F21" w:rsidRDefault="00B36F21" w:rsidP="00B36F21">
            <w:pPr>
              <w:widowControl/>
              <w:tabs>
                <w:tab w:val="left" w:pos="1245"/>
              </w:tabs>
              <w:spacing w:before="120" w:after="120"/>
              <w:rPr>
                <w:rFonts w:ascii="Times New Roman" w:eastAsia="Arial" w:hAnsi="Times New Roman" w:cs="Times New Roman"/>
                <w:color w:val="auto"/>
                <w:sz w:val="28"/>
                <w:szCs w:val="28"/>
                <w:lang w:val="en-US" w:eastAsia="en-US"/>
              </w:rPr>
            </w:pPr>
            <w:r w:rsidRPr="00B36F21">
              <w:rPr>
                <w:rFonts w:ascii="Times New Roman" w:eastAsia="Arial" w:hAnsi="Times New Roman" w:cs="Times New Roman"/>
                <w:color w:val="auto"/>
                <w:sz w:val="28"/>
                <w:szCs w:val="28"/>
                <w:lang w:val="en-US" w:eastAsia="en-US"/>
              </w:rPr>
              <w:t>a) Đối với phương thức chi trả trực tiếp bằng tiền mặt: Mức tối đa không quá 2% trên tổng số tiền chi trả.</w:t>
            </w:r>
          </w:p>
          <w:p w14:paraId="135829ED" w14:textId="77777777" w:rsidR="00B36F21" w:rsidRPr="00B36F21" w:rsidRDefault="00B36F21" w:rsidP="00B36F21">
            <w:pPr>
              <w:widowControl/>
              <w:tabs>
                <w:tab w:val="left" w:pos="1245"/>
              </w:tabs>
              <w:spacing w:before="120" w:after="120"/>
              <w:rPr>
                <w:rFonts w:ascii="Times New Roman" w:eastAsia="Arial" w:hAnsi="Times New Roman" w:cs="Times New Roman"/>
                <w:color w:val="auto"/>
                <w:sz w:val="28"/>
                <w:szCs w:val="28"/>
                <w:lang w:val="en-US" w:eastAsia="en-US"/>
              </w:rPr>
            </w:pPr>
            <w:r w:rsidRPr="00B36F21">
              <w:rPr>
                <w:rFonts w:ascii="Times New Roman" w:eastAsia="Arial" w:hAnsi="Times New Roman" w:cs="Times New Roman"/>
                <w:color w:val="auto"/>
                <w:sz w:val="28"/>
                <w:szCs w:val="28"/>
                <w:lang w:val="en-US" w:eastAsia="en-US"/>
              </w:rPr>
              <w:t>b) Đối với phương thức điện tử: Mức tối đa không quá 0,75% trên tổng số tiền chi trả.</w:t>
            </w:r>
          </w:p>
          <w:p w14:paraId="175C3F2C" w14:textId="384D203F" w:rsidR="00903C30" w:rsidRDefault="00903C30">
            <w:pPr>
              <w:rPr>
                <w:rFonts w:ascii="Times New Roman" w:hAnsi="Times New Roman" w:cs="Times New Roman"/>
                <w:sz w:val="28"/>
                <w:szCs w:val="28"/>
                <w:lang w:val="en-US"/>
              </w:rPr>
            </w:pPr>
          </w:p>
        </w:tc>
        <w:tc>
          <w:tcPr>
            <w:tcW w:w="9314" w:type="dxa"/>
          </w:tcPr>
          <w:p w14:paraId="54FB1FA0" w14:textId="0801020B" w:rsidR="00B36F21" w:rsidRPr="00952963" w:rsidRDefault="00B36F21" w:rsidP="00D6100F">
            <w:pPr>
              <w:spacing w:before="120" w:after="120"/>
              <w:rPr>
                <w:rFonts w:ascii="Times New Roman" w:hAnsi="Times New Roman" w:cs="Times New Roman"/>
                <w:iCs/>
                <w:sz w:val="28"/>
                <w:szCs w:val="28"/>
                <w:lang w:val="en-US"/>
              </w:rPr>
            </w:pPr>
            <w:r w:rsidRPr="00B36F21">
              <w:rPr>
                <w:rFonts w:ascii="Times New Roman" w:hAnsi="Times New Roman" w:cs="Times New Roman"/>
                <w:iCs/>
                <w:sz w:val="28"/>
                <w:szCs w:val="28"/>
                <w:lang w:val="en-US"/>
              </w:rPr>
              <w:t xml:space="preserve">- Căn </w:t>
            </w:r>
            <w:r>
              <w:rPr>
                <w:rFonts w:ascii="Times New Roman" w:hAnsi="Times New Roman" w:cs="Times New Roman"/>
                <w:iCs/>
                <w:sz w:val="28"/>
                <w:szCs w:val="28"/>
                <w:lang w:val="en-US"/>
              </w:rPr>
              <w:t xml:space="preserve">cứ tình hình thực tiễn của tỉnh: Sơn La là tỉnh miền núi, biên giới có diện tích rộng, địa hình đồi núi, giao thông đi lại khó khăn,  nhiều dân tộc sinh sống rải  rác khắp nơi, số lượng đối tượng bảo trợ xã hội nhiều </w:t>
            </w:r>
            <w:r w:rsidRPr="00C640DE">
              <w:rPr>
                <w:rFonts w:ascii="Times New Roman" w:hAnsi="Times New Roman" w:cs="Times New Roman"/>
                <w:i/>
                <w:sz w:val="28"/>
                <w:szCs w:val="28"/>
                <w:lang w:val="en-US"/>
              </w:rPr>
              <w:t>(42</w:t>
            </w:r>
            <w:r w:rsidR="00C640DE" w:rsidRPr="00C640DE">
              <w:rPr>
                <w:rFonts w:ascii="Times New Roman" w:hAnsi="Times New Roman" w:cs="Times New Roman"/>
                <w:i/>
                <w:sz w:val="28"/>
                <w:szCs w:val="28"/>
                <w:lang w:val="en-US"/>
              </w:rPr>
              <w:t>.</w:t>
            </w:r>
            <w:r w:rsidRPr="00C640DE">
              <w:rPr>
                <w:rFonts w:ascii="Times New Roman" w:hAnsi="Times New Roman" w:cs="Times New Roman"/>
                <w:i/>
                <w:sz w:val="28"/>
                <w:szCs w:val="28"/>
                <w:lang w:val="en-US"/>
              </w:rPr>
              <w:t>442</w:t>
            </w:r>
            <w:r w:rsidR="00C640DE" w:rsidRPr="00C640DE">
              <w:rPr>
                <w:rFonts w:ascii="Times New Roman" w:hAnsi="Times New Roman" w:cs="Times New Roman"/>
                <w:i/>
                <w:sz w:val="28"/>
                <w:szCs w:val="28"/>
                <w:lang w:val="en-US"/>
              </w:rPr>
              <w:t xml:space="preserve"> đối tượng)</w:t>
            </w:r>
            <w:r w:rsidR="00952963">
              <w:rPr>
                <w:rFonts w:ascii="Times New Roman" w:hAnsi="Times New Roman" w:cs="Times New Roman"/>
                <w:i/>
                <w:sz w:val="28"/>
                <w:szCs w:val="28"/>
                <w:lang w:val="en-US"/>
              </w:rPr>
              <w:t xml:space="preserve"> </w:t>
            </w:r>
            <w:r w:rsidR="00952963">
              <w:rPr>
                <w:rFonts w:ascii="Times New Roman" w:hAnsi="Times New Roman" w:cs="Times New Roman"/>
                <w:iCs/>
                <w:sz w:val="28"/>
                <w:szCs w:val="28"/>
                <w:lang w:val="en-US"/>
              </w:rPr>
              <w:t>là người khuyết tật, người cao tuổi, trẻ em mồ côi ... chủ yếu thuộc hồ nghèo, cận nghèo sống ở các xã vùng đồng bào dân tộc thiểu số miền núi khó khăn</w:t>
            </w:r>
            <w:r w:rsidR="00AC591A">
              <w:rPr>
                <w:rFonts w:ascii="Times New Roman" w:hAnsi="Times New Roman" w:cs="Times New Roman"/>
                <w:iCs/>
                <w:sz w:val="28"/>
                <w:szCs w:val="28"/>
                <w:lang w:val="en-US"/>
              </w:rPr>
              <w:t>.</w:t>
            </w:r>
          </w:p>
          <w:p w14:paraId="62EAD722" w14:textId="77777777" w:rsidR="00C640DE" w:rsidRDefault="00C640DE" w:rsidP="00D6100F">
            <w:pPr>
              <w:spacing w:before="120" w:after="120"/>
              <w:rPr>
                <w:rFonts w:ascii="Times New Roman" w:hAnsi="Times New Roman"/>
                <w:i/>
                <w:iCs/>
                <w:sz w:val="28"/>
                <w:szCs w:val="28"/>
                <w:lang w:val="en-US"/>
              </w:rPr>
            </w:pPr>
            <w:r>
              <w:rPr>
                <w:rFonts w:ascii="Times New Roman" w:hAnsi="Times New Roman" w:cs="Times New Roman"/>
                <w:iCs/>
                <w:sz w:val="28"/>
                <w:szCs w:val="28"/>
                <w:lang w:val="en-US"/>
              </w:rPr>
              <w:t xml:space="preserve">- Căn cứ trên ý kiến của UBND các huyện, thành phố </w:t>
            </w:r>
            <w:r w:rsidRPr="00C640DE">
              <w:rPr>
                <w:rFonts w:ascii="Times New Roman" w:hAnsi="Times New Roman" w:cs="Times New Roman"/>
                <w:i/>
                <w:sz w:val="28"/>
                <w:szCs w:val="28"/>
                <w:lang w:val="en-US"/>
              </w:rPr>
              <w:t>(từ trước ngày 01/7/2025)</w:t>
            </w:r>
            <w:r>
              <w:rPr>
                <w:rFonts w:ascii="Times New Roman" w:hAnsi="Times New Roman" w:cs="Times New Roman"/>
                <w:iCs/>
                <w:sz w:val="28"/>
                <w:szCs w:val="28"/>
                <w:lang w:val="en-US"/>
              </w:rPr>
              <w:t xml:space="preserve"> đơn vị được giao thẩm quyền chi trả chính sách trợ giúp xã hội dựa trên tình hình thực tế chi trả từ năm 2016 đến nay đề xuất </w:t>
            </w:r>
            <w:r w:rsidRPr="008322CA">
              <w:rPr>
                <w:rFonts w:ascii="Times New Roman" w:hAnsi="Times New Roman"/>
                <w:sz w:val="28"/>
                <w:szCs w:val="28"/>
                <w:lang w:val="en-US"/>
              </w:rPr>
              <w:t xml:space="preserve">mức phí giữ nguyên đối với phương thức chi trả bằng tiền mặt là 2%, </w:t>
            </w:r>
            <w:r>
              <w:rPr>
                <w:rFonts w:ascii="Times New Roman" w:hAnsi="Times New Roman"/>
                <w:sz w:val="28"/>
                <w:szCs w:val="28"/>
                <w:lang w:val="en-US"/>
              </w:rPr>
              <w:t xml:space="preserve">bổ sung </w:t>
            </w:r>
            <w:r w:rsidRPr="008322CA">
              <w:rPr>
                <w:rFonts w:ascii="Times New Roman" w:hAnsi="Times New Roman"/>
                <w:sz w:val="28"/>
                <w:szCs w:val="28"/>
                <w:lang w:val="en-US"/>
              </w:rPr>
              <w:t xml:space="preserve">đối với phương thức điện tử </w:t>
            </w:r>
            <w:r>
              <w:rPr>
                <w:rFonts w:ascii="Times New Roman" w:hAnsi="Times New Roman"/>
                <w:sz w:val="28"/>
                <w:szCs w:val="28"/>
                <w:lang w:val="en-US"/>
              </w:rPr>
              <w:t xml:space="preserve">với mức phí </w:t>
            </w:r>
            <w:r w:rsidRPr="008322CA">
              <w:rPr>
                <w:rFonts w:ascii="Times New Roman" w:hAnsi="Times New Roman"/>
                <w:sz w:val="28"/>
                <w:szCs w:val="28"/>
                <w:lang w:val="en-US"/>
              </w:rPr>
              <w:t xml:space="preserve">3.300 đồng/giao dịch – 5.500 đồng/ giao dịch tuỳ theo từng ngân hàng </w:t>
            </w:r>
            <w:r w:rsidRPr="008322CA">
              <w:rPr>
                <w:rFonts w:ascii="Times New Roman" w:hAnsi="Times New Roman"/>
                <w:i/>
                <w:iCs/>
                <w:sz w:val="28"/>
                <w:szCs w:val="28"/>
                <w:lang w:val="en-US"/>
              </w:rPr>
              <w:t>(tương ứng với tỷ lệ mức phí từ 0,45% - 0,75%/ tổng số tiền chi trả)</w:t>
            </w:r>
            <w:r>
              <w:rPr>
                <w:rFonts w:ascii="Times New Roman" w:hAnsi="Times New Roman"/>
                <w:i/>
                <w:iCs/>
                <w:sz w:val="28"/>
                <w:szCs w:val="28"/>
                <w:lang w:val="en-US"/>
              </w:rPr>
              <w:t>.</w:t>
            </w:r>
          </w:p>
          <w:p w14:paraId="70F7C8E1" w14:textId="77777777" w:rsidR="00C640DE" w:rsidRDefault="00C640DE" w:rsidP="00D6100F">
            <w:pPr>
              <w:spacing w:before="120" w:after="120"/>
              <w:rPr>
                <w:rFonts w:ascii="Times New Roman" w:hAnsi="Times New Roman"/>
                <w:i/>
                <w:iCs/>
                <w:sz w:val="28"/>
                <w:szCs w:val="28"/>
                <w:lang w:val="en-US"/>
              </w:rPr>
            </w:pPr>
            <w:r>
              <w:rPr>
                <w:rFonts w:ascii="Times New Roman" w:hAnsi="Times New Roman"/>
                <w:sz w:val="28"/>
                <w:szCs w:val="28"/>
                <w:lang w:val="en-US"/>
              </w:rPr>
              <w:t xml:space="preserve">- </w:t>
            </w:r>
            <w:r w:rsidRPr="00BB5F9E">
              <w:rPr>
                <w:rFonts w:ascii="Times New Roman" w:hAnsi="Times New Roman"/>
                <w:spacing w:val="-4"/>
                <w:sz w:val="28"/>
                <w:szCs w:val="28"/>
                <w:lang w:val="en-US"/>
              </w:rPr>
              <w:t xml:space="preserve">Tham khảo mức chi phí chi trả cho đối tượng bảo trợ xã hội do một số đơn vị cung cấp dịch vụ chi trả trên địa bàn tỉnh đang thực hiện đề xuất: Bưu điện tỉnh Sơn La đề xuất mức phí chi trả trợ giúp xã hội bằng tiền mặt là 2%/tổng số tiền chi trả thành công, mức phí đối với chi trả trợ giúp xã hội qua tài khoản là 1%/ tổng số tiền chi </w:t>
            </w:r>
            <w:r w:rsidRPr="00BB5F9E">
              <w:rPr>
                <w:rFonts w:ascii="Times New Roman" w:hAnsi="Times New Roman"/>
                <w:spacing w:val="-4"/>
                <w:sz w:val="28"/>
                <w:szCs w:val="28"/>
                <w:lang w:val="en-US"/>
              </w:rPr>
              <w:lastRenderedPageBreak/>
              <w:t xml:space="preserve">trả thành công; Ngân hàng chính sách xã hội chi nhánh tỉnh Sơn La đề xuất mức phí chi trả chính sách trợ giúp xã hội qua tài khoản là 5.000 đồng/giao dịch thành công </w:t>
            </w:r>
            <w:r w:rsidRPr="00BB5F9E">
              <w:rPr>
                <w:rFonts w:ascii="Times New Roman" w:hAnsi="Times New Roman"/>
                <w:i/>
                <w:iCs/>
                <w:spacing w:val="-4"/>
                <w:sz w:val="28"/>
                <w:szCs w:val="28"/>
                <w:lang w:val="en-US"/>
              </w:rPr>
              <w:t>(tương ứng với 0,68%/ tổng số tiền chi trả thành công).</w:t>
            </w:r>
          </w:p>
          <w:p w14:paraId="48F0349B" w14:textId="21B19309" w:rsidR="00C640DE" w:rsidRPr="00C640DE" w:rsidRDefault="00C640DE" w:rsidP="00D6100F">
            <w:pPr>
              <w:widowControl/>
              <w:spacing w:before="120" w:after="120"/>
              <w:rPr>
                <w:rFonts w:ascii="Times New Roman" w:eastAsia="Arial" w:hAnsi="Times New Roman" w:cs="Times New Roman"/>
                <w:i/>
                <w:iCs/>
                <w:color w:val="auto"/>
                <w:sz w:val="28"/>
                <w:szCs w:val="28"/>
                <w:lang w:val="en-US" w:eastAsia="en-US"/>
              </w:rPr>
            </w:pPr>
            <w:r>
              <w:rPr>
                <w:rFonts w:ascii="Times New Roman" w:eastAsia="Arial" w:hAnsi="Times New Roman" w:cs="Times New Roman"/>
                <w:color w:val="auto"/>
                <w:sz w:val="28"/>
                <w:szCs w:val="28"/>
                <w:lang w:val="en-US" w:eastAsia="en-US"/>
              </w:rPr>
              <w:t>- T</w:t>
            </w:r>
            <w:r w:rsidRPr="00C640DE">
              <w:rPr>
                <w:rFonts w:ascii="Times New Roman" w:eastAsia="Arial" w:hAnsi="Times New Roman" w:cs="Times New Roman"/>
                <w:color w:val="auto"/>
                <w:sz w:val="28"/>
                <w:szCs w:val="28"/>
                <w:lang w:eastAsia="en-US"/>
              </w:rPr>
              <w:t>ham khảo tỷ lệ chi trả c</w:t>
            </w:r>
            <w:r>
              <w:rPr>
                <w:rFonts w:ascii="Times New Roman" w:eastAsia="Arial" w:hAnsi="Times New Roman" w:cs="Times New Roman"/>
                <w:color w:val="auto"/>
                <w:sz w:val="28"/>
                <w:szCs w:val="28"/>
                <w:lang w:val="en-US" w:eastAsia="en-US"/>
              </w:rPr>
              <w:t>hính sách trợ giúp xã hội cho</w:t>
            </w:r>
            <w:r w:rsidRPr="00C640DE">
              <w:rPr>
                <w:rFonts w:ascii="Times New Roman" w:eastAsia="Arial" w:hAnsi="Times New Roman" w:cs="Times New Roman"/>
                <w:color w:val="auto"/>
                <w:sz w:val="28"/>
                <w:szCs w:val="28"/>
                <w:lang w:eastAsia="en-US"/>
              </w:rPr>
              <w:t xml:space="preserve"> các đối tượng bảo trợ xã hội </w:t>
            </w:r>
            <w:r>
              <w:rPr>
                <w:rFonts w:ascii="Times New Roman" w:eastAsia="Arial" w:hAnsi="Times New Roman" w:cs="Times New Roman"/>
                <w:color w:val="auto"/>
                <w:sz w:val="28"/>
                <w:szCs w:val="28"/>
                <w:lang w:val="en-US" w:eastAsia="en-US"/>
              </w:rPr>
              <w:t xml:space="preserve">thông qua tổ chức dịch vụ chi trả </w:t>
            </w:r>
            <w:r w:rsidRPr="00C640DE">
              <w:rPr>
                <w:rFonts w:ascii="Times New Roman" w:eastAsia="Arial" w:hAnsi="Times New Roman" w:cs="Times New Roman"/>
                <w:color w:val="auto"/>
                <w:sz w:val="28"/>
                <w:szCs w:val="28"/>
                <w:lang w:eastAsia="en-US"/>
              </w:rPr>
              <w:t xml:space="preserve">tại một số tỉnh </w:t>
            </w:r>
            <w:r w:rsidRPr="00C640DE">
              <w:rPr>
                <w:rFonts w:ascii="Times New Roman" w:eastAsia="Arial" w:hAnsi="Times New Roman" w:cs="Times New Roman"/>
                <w:i/>
                <w:color w:val="auto"/>
                <w:sz w:val="28"/>
                <w:szCs w:val="28"/>
                <w:lang w:eastAsia="en-US"/>
              </w:rPr>
              <w:t>(có các mức từ 0,75% đến 2,0%)</w:t>
            </w:r>
            <w:r w:rsidRPr="00C640DE">
              <w:rPr>
                <w:rFonts w:ascii="Times New Roman" w:eastAsia="Arial" w:hAnsi="Times New Roman" w:cs="Times New Roman"/>
                <w:i/>
                <w:color w:val="auto"/>
                <w:sz w:val="28"/>
                <w:szCs w:val="28"/>
                <w:lang w:val="en-US" w:eastAsia="en-US"/>
              </w:rPr>
              <w:t xml:space="preserve"> </w:t>
            </w:r>
            <w:r w:rsidRPr="00C640DE">
              <w:rPr>
                <w:rFonts w:ascii="Times New Roman" w:eastAsia="Arial" w:hAnsi="Times New Roman" w:cs="Times New Roman"/>
                <w:iCs/>
                <w:color w:val="auto"/>
                <w:sz w:val="28"/>
                <w:szCs w:val="28"/>
                <w:lang w:val="en-US" w:eastAsia="en-US"/>
              </w:rPr>
              <w:t>như</w:t>
            </w:r>
            <w:r w:rsidRPr="00C640DE">
              <w:rPr>
                <w:rFonts w:ascii="Times New Roman" w:eastAsia="Arial" w:hAnsi="Times New Roman" w:cs="Times New Roman"/>
                <w:i/>
                <w:color w:val="auto"/>
                <w:sz w:val="28"/>
                <w:szCs w:val="28"/>
                <w:lang w:eastAsia="en-US"/>
              </w:rPr>
              <w:t>:</w:t>
            </w:r>
            <w:r w:rsidRPr="00C640DE">
              <w:rPr>
                <w:rFonts w:ascii="Times New Roman" w:eastAsia="Arial" w:hAnsi="Times New Roman" w:cs="Times New Roman"/>
                <w:i/>
                <w:color w:val="auto"/>
                <w:sz w:val="28"/>
                <w:szCs w:val="28"/>
                <w:lang w:val="en-US" w:eastAsia="en-US"/>
              </w:rPr>
              <w:t xml:space="preserve"> </w:t>
            </w:r>
            <w:r w:rsidRPr="00C640DE">
              <w:rPr>
                <w:rFonts w:ascii="Times New Roman" w:eastAsia="Arial" w:hAnsi="Times New Roman" w:cs="Times New Roman"/>
                <w:color w:val="auto"/>
                <w:sz w:val="28"/>
                <w:szCs w:val="28"/>
                <w:lang w:val="nl-NL" w:eastAsia="en-US"/>
              </w:rPr>
              <w:t xml:space="preserve">Lai Châu 2,0% </w:t>
            </w:r>
            <w:r w:rsidRPr="00C640DE">
              <w:rPr>
                <w:rFonts w:ascii="Times New Roman" w:eastAsia="Arial" w:hAnsi="Times New Roman" w:cs="Times New Roman"/>
                <w:i/>
                <w:color w:val="auto"/>
                <w:sz w:val="28"/>
                <w:szCs w:val="28"/>
                <w:lang w:val="nl-NL" w:eastAsia="en-US"/>
              </w:rPr>
              <w:t>(Nghị quyết số 68/2024/NQ-HĐND ngày 09/12/2024),</w:t>
            </w:r>
            <w:r w:rsidRPr="00C640DE">
              <w:rPr>
                <w:rFonts w:ascii="Times New Roman" w:eastAsia="Arial" w:hAnsi="Times New Roman" w:cs="Times New Roman"/>
                <w:color w:val="auto"/>
                <w:sz w:val="28"/>
                <w:szCs w:val="28"/>
                <w:lang w:val="nl-NL" w:eastAsia="en-US"/>
              </w:rPr>
              <w:t xml:space="preserve"> Hà Giang 1,7% </w:t>
            </w:r>
            <w:r w:rsidRPr="00C640DE">
              <w:rPr>
                <w:rFonts w:ascii="Times New Roman" w:eastAsia="Arial" w:hAnsi="Times New Roman" w:cs="Times New Roman"/>
                <w:i/>
                <w:color w:val="auto"/>
                <w:sz w:val="28"/>
                <w:szCs w:val="28"/>
                <w:lang w:eastAsia="en-US"/>
              </w:rPr>
              <w:t>(Nghị quyết số 30/2024/NQ-HDND ngày 12/12/2024)</w:t>
            </w:r>
            <w:r w:rsidRPr="00C640DE">
              <w:rPr>
                <w:rFonts w:ascii="Times New Roman" w:eastAsia="Arial" w:hAnsi="Times New Roman" w:cs="Times New Roman"/>
                <w:color w:val="auto"/>
                <w:sz w:val="28"/>
                <w:szCs w:val="28"/>
                <w:lang w:val="nl-NL" w:eastAsia="en-US"/>
              </w:rPr>
              <w:t xml:space="preserve">, Đắc Nông 1.8% </w:t>
            </w:r>
            <w:r w:rsidRPr="00C640DE">
              <w:rPr>
                <w:rFonts w:ascii="Times New Roman" w:eastAsia="Arial" w:hAnsi="Times New Roman" w:cs="Times New Roman"/>
                <w:i/>
                <w:color w:val="auto"/>
                <w:sz w:val="28"/>
                <w:szCs w:val="28"/>
                <w:lang w:val="nl-NL" w:eastAsia="en-US"/>
              </w:rPr>
              <w:t>(Nghị quyết số 14/2024/NQ-HĐND ngày 11/12/2024)</w:t>
            </w:r>
            <w:r w:rsidRPr="00C640DE">
              <w:rPr>
                <w:rFonts w:ascii="Times New Roman" w:eastAsia="Arial" w:hAnsi="Times New Roman" w:cs="Times New Roman"/>
                <w:color w:val="auto"/>
                <w:sz w:val="28"/>
                <w:szCs w:val="28"/>
                <w:lang w:val="nl-NL" w:eastAsia="en-US"/>
              </w:rPr>
              <w:t xml:space="preserve">, Quảng Nam 1.6% </w:t>
            </w:r>
            <w:r w:rsidRPr="00C640DE">
              <w:rPr>
                <w:rFonts w:ascii="Times New Roman" w:eastAsia="Arial" w:hAnsi="Times New Roman" w:cs="Times New Roman"/>
                <w:i/>
                <w:color w:val="auto"/>
                <w:sz w:val="28"/>
                <w:szCs w:val="28"/>
                <w:lang w:val="nl-NL" w:eastAsia="en-US"/>
              </w:rPr>
              <w:t>(Nghị quyết số 08/2025/NQ-HĐND ngày 12/3/2025),</w:t>
            </w:r>
            <w:r w:rsidRPr="00C640DE">
              <w:rPr>
                <w:rFonts w:ascii="Times New Roman" w:eastAsia="Arial" w:hAnsi="Times New Roman" w:cs="Times New Roman"/>
                <w:color w:val="auto"/>
                <w:sz w:val="28"/>
                <w:szCs w:val="28"/>
                <w:lang w:eastAsia="en-US"/>
              </w:rPr>
              <w:t xml:space="preserve"> Yên Bái 1,3% </w:t>
            </w:r>
            <w:r w:rsidRPr="00C640DE">
              <w:rPr>
                <w:rFonts w:ascii="Times New Roman" w:eastAsia="Arial" w:hAnsi="Times New Roman" w:cs="Times New Roman"/>
                <w:i/>
                <w:color w:val="auto"/>
                <w:sz w:val="28"/>
                <w:szCs w:val="28"/>
                <w:lang w:eastAsia="en-US"/>
              </w:rPr>
              <w:t>(Nghị quyết số 151/2024/NQ-HĐND ngày 10/12/2024)</w:t>
            </w:r>
            <w:r w:rsidRPr="00C640DE">
              <w:rPr>
                <w:rFonts w:ascii="Times New Roman" w:eastAsia="Arial" w:hAnsi="Times New Roman" w:cs="Times New Roman"/>
                <w:color w:val="auto"/>
                <w:sz w:val="28"/>
                <w:szCs w:val="28"/>
                <w:lang w:eastAsia="en-US"/>
              </w:rPr>
              <w:t>,</w:t>
            </w:r>
            <w:r w:rsidRPr="00C640DE">
              <w:rPr>
                <w:rFonts w:ascii="Times New Roman" w:eastAsia="Arial" w:hAnsi="Times New Roman" w:cs="Times New Roman"/>
                <w:color w:val="auto"/>
                <w:sz w:val="28"/>
                <w:szCs w:val="28"/>
                <w:lang w:val="nl-NL" w:eastAsia="en-US"/>
              </w:rPr>
              <w:t xml:space="preserve"> Bắc Kạn 1,05% (</w:t>
            </w:r>
            <w:r w:rsidRPr="00C640DE">
              <w:rPr>
                <w:rFonts w:ascii="Times New Roman" w:eastAsia="Arial" w:hAnsi="Times New Roman" w:cs="Times New Roman"/>
                <w:i/>
                <w:iCs/>
                <w:color w:val="auto"/>
                <w:sz w:val="28"/>
                <w:szCs w:val="28"/>
                <w:lang w:val="nl-NL" w:eastAsia="en-US"/>
              </w:rPr>
              <w:t>Nghị quyết số 24/2024/NQ-HĐND ngày 10/12/2024)</w:t>
            </w:r>
            <w:r w:rsidRPr="00C640DE">
              <w:rPr>
                <w:rFonts w:ascii="Times New Roman" w:eastAsia="Arial" w:hAnsi="Times New Roman" w:cs="Times New Roman"/>
                <w:color w:val="auto"/>
                <w:sz w:val="28"/>
                <w:szCs w:val="28"/>
                <w:lang w:val="nl-NL" w:eastAsia="en-US"/>
              </w:rPr>
              <w:t>,</w:t>
            </w:r>
            <w:r w:rsidRPr="00C640DE">
              <w:rPr>
                <w:rFonts w:ascii="Times New Roman" w:eastAsia="Arial" w:hAnsi="Times New Roman" w:cs="Times New Roman"/>
                <w:color w:val="auto"/>
                <w:sz w:val="28"/>
                <w:szCs w:val="28"/>
                <w:lang w:eastAsia="en-US"/>
              </w:rPr>
              <w:t xml:space="preserve"> Phú Thọ 1,15%</w:t>
            </w:r>
            <w:r w:rsidRPr="00C640DE">
              <w:rPr>
                <w:rFonts w:ascii="Times New Roman" w:eastAsia="Arial" w:hAnsi="Times New Roman" w:cs="Times New Roman"/>
                <w:color w:val="auto"/>
                <w:sz w:val="28"/>
                <w:szCs w:val="28"/>
                <w:lang w:val="en-US" w:eastAsia="en-US"/>
              </w:rPr>
              <w:t xml:space="preserve"> </w:t>
            </w:r>
            <w:r w:rsidRPr="00C640DE">
              <w:rPr>
                <w:rFonts w:ascii="Times New Roman" w:eastAsia="Arial" w:hAnsi="Times New Roman" w:cs="Times New Roman"/>
                <w:i/>
                <w:iCs/>
                <w:color w:val="auto"/>
                <w:sz w:val="28"/>
                <w:szCs w:val="28"/>
                <w:lang w:val="en-US" w:eastAsia="en-US"/>
              </w:rPr>
              <w:t>(Nghị quyết số 11/2024/NQ-HĐND ngày 11/12/2024)</w:t>
            </w:r>
            <w:r w:rsidRPr="00C640DE">
              <w:rPr>
                <w:rFonts w:ascii="Times New Roman" w:eastAsia="Arial" w:hAnsi="Times New Roman" w:cs="Times New Roman"/>
                <w:i/>
                <w:iCs/>
                <w:color w:val="auto"/>
                <w:sz w:val="28"/>
                <w:szCs w:val="28"/>
                <w:lang w:eastAsia="en-US"/>
              </w:rPr>
              <w:t>,</w:t>
            </w:r>
            <w:r w:rsidRPr="00C640DE">
              <w:rPr>
                <w:rFonts w:ascii="Times New Roman" w:eastAsia="Arial" w:hAnsi="Times New Roman" w:cs="Times New Roman"/>
                <w:color w:val="auto"/>
                <w:sz w:val="28"/>
                <w:szCs w:val="28"/>
                <w:lang w:eastAsia="en-US"/>
              </w:rPr>
              <w:t xml:space="preserve"> Thanh Hóa 0,85%</w:t>
            </w:r>
            <w:r w:rsidRPr="00C640DE">
              <w:rPr>
                <w:rFonts w:ascii="Times New Roman" w:eastAsia="Arial" w:hAnsi="Times New Roman" w:cs="Times New Roman"/>
                <w:color w:val="auto"/>
                <w:sz w:val="28"/>
                <w:szCs w:val="28"/>
                <w:lang w:val="en-US" w:eastAsia="en-US"/>
              </w:rPr>
              <w:t xml:space="preserve"> </w:t>
            </w:r>
            <w:r w:rsidRPr="00C640DE">
              <w:rPr>
                <w:rFonts w:ascii="Times New Roman" w:eastAsia="Arial" w:hAnsi="Times New Roman" w:cs="Times New Roman"/>
                <w:i/>
                <w:iCs/>
                <w:color w:val="auto"/>
                <w:sz w:val="28"/>
                <w:szCs w:val="28"/>
                <w:lang w:val="en-US" w:eastAsia="en-US"/>
              </w:rPr>
              <w:t>(Nghị quyết số 51/2024/NQ-HĐND ngày 14/12/2024)</w:t>
            </w:r>
            <w:r w:rsidRPr="00C640DE">
              <w:rPr>
                <w:rFonts w:ascii="Times New Roman" w:eastAsia="Arial" w:hAnsi="Times New Roman" w:cs="Times New Roman"/>
                <w:color w:val="auto"/>
                <w:sz w:val="28"/>
                <w:szCs w:val="28"/>
                <w:lang w:eastAsia="en-US"/>
              </w:rPr>
              <w:t>.</w:t>
            </w:r>
            <w:r w:rsidRPr="00C640DE">
              <w:rPr>
                <w:rFonts w:ascii="Times New Roman" w:eastAsia="Arial" w:hAnsi="Times New Roman" w:cs="Times New Roman"/>
                <w:i/>
                <w:iCs/>
                <w:color w:val="auto"/>
                <w:sz w:val="28"/>
                <w:szCs w:val="28"/>
                <w:lang w:val="en-US" w:eastAsia="en-US"/>
              </w:rPr>
              <w:t xml:space="preserve"> </w:t>
            </w:r>
          </w:p>
        </w:tc>
      </w:tr>
      <w:tr w:rsidR="00AC591A" w:rsidRPr="008468D1" w14:paraId="7670AE11" w14:textId="77777777" w:rsidTr="00BB5F9E">
        <w:tc>
          <w:tcPr>
            <w:tcW w:w="426" w:type="dxa"/>
          </w:tcPr>
          <w:p w14:paraId="71EDD8D5" w14:textId="7B4AAC96" w:rsidR="00AC591A" w:rsidRDefault="00AC591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2.2</w:t>
            </w:r>
          </w:p>
        </w:tc>
        <w:tc>
          <w:tcPr>
            <w:tcW w:w="3827" w:type="dxa"/>
          </w:tcPr>
          <w:p w14:paraId="4CA455A5" w14:textId="013F833F" w:rsidR="00AC591A" w:rsidRPr="00B36F21" w:rsidRDefault="00AC591A" w:rsidP="00B36F21">
            <w:pPr>
              <w:tabs>
                <w:tab w:val="left" w:pos="1245"/>
              </w:tabs>
              <w:spacing w:before="120" w:after="120"/>
              <w:rPr>
                <w:rFonts w:ascii="Times New Roman" w:eastAsia="Arial" w:hAnsi="Times New Roman" w:cs="Times New Roman"/>
                <w:color w:val="auto"/>
                <w:sz w:val="28"/>
                <w:szCs w:val="28"/>
                <w:lang w:val="en-US" w:eastAsia="en-US"/>
              </w:rPr>
            </w:pPr>
            <w:r>
              <w:rPr>
                <w:rFonts w:ascii="Times New Roman" w:eastAsia="Arial" w:hAnsi="Times New Roman" w:cs="Times New Roman"/>
                <w:color w:val="auto"/>
                <w:sz w:val="28"/>
                <w:szCs w:val="28"/>
                <w:lang w:val="en-US" w:eastAsia="en-US"/>
              </w:rPr>
              <w:t>Kinh phí thực hiện</w:t>
            </w:r>
            <w:r w:rsidR="001B434D">
              <w:rPr>
                <w:rFonts w:ascii="Times New Roman" w:eastAsia="Arial" w:hAnsi="Times New Roman" w:cs="Times New Roman"/>
                <w:color w:val="auto"/>
                <w:sz w:val="28"/>
                <w:szCs w:val="28"/>
                <w:lang w:val="en-US" w:eastAsia="en-US"/>
              </w:rPr>
              <w:t xml:space="preserve">: </w:t>
            </w:r>
          </w:p>
        </w:tc>
        <w:tc>
          <w:tcPr>
            <w:tcW w:w="9314" w:type="dxa"/>
          </w:tcPr>
          <w:p w14:paraId="577674EE" w14:textId="3E21D151" w:rsidR="00E2125B" w:rsidRPr="00BB5F9E" w:rsidRDefault="00AC591A" w:rsidP="00B36F21">
            <w:pPr>
              <w:rPr>
                <w:rFonts w:ascii="Times New Roman" w:eastAsia="Arial" w:hAnsi="Times New Roman" w:cs="Times New Roman"/>
                <w:sz w:val="28"/>
                <w:szCs w:val="28"/>
                <w:lang w:val="en-US"/>
              </w:rPr>
            </w:pPr>
            <w:r>
              <w:rPr>
                <w:rFonts w:ascii="Times New Roman" w:hAnsi="Times New Roman" w:cs="Times New Roman"/>
                <w:iCs/>
                <w:sz w:val="28"/>
                <w:szCs w:val="28"/>
                <w:lang w:val="en-US"/>
              </w:rPr>
              <w:t xml:space="preserve">Nguồn kinh phí thực hiện chi trả chi phí chi trả chính sách trợ giúp xã hội đối với đối tượng bảo trợ xã hội thông qua tổ chức dịch vụ chi trả căn cứ theo Khoản 1 Điều 31 Nghị định số 20/2021/8NĐ-CP ngày 15/3/2021 của Chính phủ: </w:t>
            </w:r>
            <w:bookmarkStart w:id="0" w:name="_Hlk203405187"/>
            <w:r w:rsidRPr="00AC591A">
              <w:rPr>
                <w:rFonts w:ascii="Times New Roman" w:eastAsia="Arial" w:hAnsi="Times New Roman" w:cs="Times New Roman"/>
                <w:sz w:val="28"/>
                <w:szCs w:val="28"/>
              </w:rPr>
              <w:t>Nguồn ngân sách nhà nước đảm bảo và được bố trí trong dự toán chi đảm bảo xã hội theo phân cấp ngân sách của địa phương</w:t>
            </w:r>
            <w:bookmarkEnd w:id="0"/>
            <w:r w:rsidR="00E2125B">
              <w:rPr>
                <w:rFonts w:ascii="Times New Roman" w:eastAsia="Arial" w:hAnsi="Times New Roman" w:cs="Times New Roman"/>
                <w:sz w:val="28"/>
                <w:szCs w:val="28"/>
                <w:lang w:val="en-US"/>
              </w:rPr>
              <w:t>.</w:t>
            </w:r>
          </w:p>
        </w:tc>
      </w:tr>
      <w:tr w:rsidR="004B047B" w:rsidRPr="008468D1" w14:paraId="6043C9AB" w14:textId="77777777" w:rsidTr="00BB5F9E">
        <w:tc>
          <w:tcPr>
            <w:tcW w:w="426" w:type="dxa"/>
          </w:tcPr>
          <w:p w14:paraId="113FADCB" w14:textId="30C2340B" w:rsidR="004B047B" w:rsidRPr="00065242" w:rsidRDefault="00E2125B">
            <w:pPr>
              <w:rPr>
                <w:rFonts w:ascii="Times New Roman" w:hAnsi="Times New Roman" w:cs="Times New Roman"/>
                <w:b/>
                <w:bCs/>
                <w:sz w:val="28"/>
                <w:szCs w:val="28"/>
                <w:lang w:val="en-US"/>
              </w:rPr>
            </w:pPr>
            <w:r w:rsidRPr="00065242">
              <w:rPr>
                <w:rFonts w:ascii="Times New Roman" w:hAnsi="Times New Roman" w:cs="Times New Roman"/>
                <w:b/>
                <w:bCs/>
                <w:sz w:val="28"/>
                <w:szCs w:val="28"/>
                <w:lang w:val="en-US"/>
              </w:rPr>
              <w:t>3</w:t>
            </w:r>
          </w:p>
        </w:tc>
        <w:tc>
          <w:tcPr>
            <w:tcW w:w="3827" w:type="dxa"/>
          </w:tcPr>
          <w:p w14:paraId="52FB0194" w14:textId="4544816A" w:rsidR="004B047B" w:rsidRPr="00065242" w:rsidRDefault="00E2125B" w:rsidP="00B36F21">
            <w:pPr>
              <w:tabs>
                <w:tab w:val="left" w:pos="1245"/>
              </w:tabs>
              <w:spacing w:before="120" w:after="120"/>
              <w:rPr>
                <w:rFonts w:ascii="Times New Roman" w:eastAsia="Arial" w:hAnsi="Times New Roman" w:cs="Times New Roman"/>
                <w:b/>
                <w:bCs/>
                <w:color w:val="auto"/>
                <w:sz w:val="28"/>
                <w:szCs w:val="28"/>
                <w:lang w:val="en-US" w:eastAsia="en-US"/>
              </w:rPr>
            </w:pPr>
            <w:r w:rsidRPr="00065242">
              <w:rPr>
                <w:rFonts w:ascii="Times New Roman" w:eastAsia="Arial" w:hAnsi="Times New Roman" w:cs="Times New Roman"/>
                <w:b/>
                <w:bCs/>
                <w:color w:val="auto"/>
                <w:sz w:val="28"/>
                <w:szCs w:val="28"/>
                <w:lang w:val="en-US" w:eastAsia="en-US"/>
              </w:rPr>
              <w:t>Điều 3</w:t>
            </w:r>
            <w:r w:rsidR="001B434D">
              <w:rPr>
                <w:rFonts w:ascii="Times New Roman" w:eastAsia="Arial" w:hAnsi="Times New Roman" w:cs="Times New Roman"/>
                <w:b/>
                <w:bCs/>
                <w:color w:val="auto"/>
                <w:sz w:val="28"/>
                <w:szCs w:val="28"/>
                <w:lang w:val="en-US" w:eastAsia="en-US"/>
              </w:rPr>
              <w:t>.</w:t>
            </w:r>
            <w:r w:rsidRPr="00065242">
              <w:rPr>
                <w:rFonts w:ascii="Times New Roman" w:eastAsia="Arial" w:hAnsi="Times New Roman" w:cs="Times New Roman"/>
                <w:b/>
                <w:bCs/>
                <w:color w:val="auto"/>
                <w:sz w:val="28"/>
                <w:szCs w:val="28"/>
                <w:lang w:val="en-US" w:eastAsia="en-US"/>
              </w:rPr>
              <w:t xml:space="preserve"> Tổ chức thực hiện</w:t>
            </w:r>
          </w:p>
        </w:tc>
        <w:tc>
          <w:tcPr>
            <w:tcW w:w="9314" w:type="dxa"/>
          </w:tcPr>
          <w:p w14:paraId="4C274094" w14:textId="77777777" w:rsidR="00065242" w:rsidRPr="00065242" w:rsidRDefault="00065242" w:rsidP="00BB5F9E">
            <w:pPr>
              <w:widowControl/>
              <w:spacing w:line="288" w:lineRule="auto"/>
              <w:rPr>
                <w:rFonts w:ascii="Times New Roman" w:eastAsia="Times New Roman" w:hAnsi="Times New Roman" w:cs="Times New Roman"/>
                <w:sz w:val="28"/>
                <w:szCs w:val="28"/>
                <w:lang w:eastAsia="en-US"/>
              </w:rPr>
            </w:pPr>
            <w:r w:rsidRPr="00065242">
              <w:rPr>
                <w:rFonts w:ascii="Times New Roman" w:eastAsia="Arial" w:hAnsi="Times New Roman" w:cs="Times New Roman"/>
                <w:color w:val="auto"/>
                <w:sz w:val="28"/>
                <w:szCs w:val="28"/>
                <w:lang w:val="en-US" w:eastAsia="en-US"/>
              </w:rPr>
              <w:t xml:space="preserve">1. </w:t>
            </w:r>
            <w:r w:rsidRPr="00065242">
              <w:rPr>
                <w:rFonts w:ascii="Times New Roman" w:eastAsia="Times New Roman" w:hAnsi="Times New Roman" w:cs="Times New Roman"/>
                <w:sz w:val="28"/>
                <w:szCs w:val="28"/>
                <w:lang w:eastAsia="en-US"/>
              </w:rPr>
              <w:t>Ủy ban nhân dân tỉnh</w:t>
            </w:r>
            <w:r w:rsidRPr="00065242">
              <w:rPr>
                <w:rFonts w:ascii="Times New Roman" w:eastAsia="Times New Roman" w:hAnsi="Times New Roman" w:cs="Times New Roman"/>
                <w:sz w:val="28"/>
                <w:szCs w:val="28"/>
                <w:lang w:val="en-US" w:eastAsia="en-US"/>
              </w:rPr>
              <w:t xml:space="preserve"> </w:t>
            </w:r>
            <w:r w:rsidRPr="00065242">
              <w:rPr>
                <w:rFonts w:ascii="Times New Roman" w:eastAsia="Times New Roman" w:hAnsi="Times New Roman" w:cs="Times New Roman"/>
                <w:sz w:val="28"/>
                <w:szCs w:val="28"/>
                <w:lang w:eastAsia="en-US"/>
              </w:rPr>
              <w:t xml:space="preserve">tổ chức </w:t>
            </w:r>
            <w:r w:rsidRPr="00065242">
              <w:rPr>
                <w:rFonts w:ascii="Times New Roman" w:eastAsia="Times New Roman" w:hAnsi="Times New Roman" w:cs="Times New Roman"/>
                <w:sz w:val="28"/>
                <w:szCs w:val="28"/>
                <w:lang w:val="en-US" w:eastAsia="en-US"/>
              </w:rPr>
              <w:t xml:space="preserve">triển khai </w:t>
            </w:r>
            <w:r w:rsidRPr="00065242">
              <w:rPr>
                <w:rFonts w:ascii="Times New Roman" w:eastAsia="Times New Roman" w:hAnsi="Times New Roman" w:cs="Times New Roman"/>
                <w:sz w:val="28"/>
                <w:szCs w:val="28"/>
                <w:lang w:eastAsia="en-US"/>
              </w:rPr>
              <w:t>thực hiện Nghị quyết.</w:t>
            </w:r>
          </w:p>
          <w:p w14:paraId="0278683E" w14:textId="18E538D9" w:rsidR="004B047B" w:rsidRDefault="00065242" w:rsidP="00BB5F9E">
            <w:pPr>
              <w:rPr>
                <w:rFonts w:ascii="Times New Roman" w:hAnsi="Times New Roman" w:cs="Times New Roman"/>
                <w:iCs/>
                <w:sz w:val="28"/>
                <w:szCs w:val="28"/>
                <w:lang w:val="en-US"/>
              </w:rPr>
            </w:pPr>
            <w:r w:rsidRPr="00065242">
              <w:rPr>
                <w:rFonts w:ascii="Times New Roman" w:eastAsia="Times New Roman" w:hAnsi="Times New Roman" w:cs="Times New Roman"/>
                <w:sz w:val="28"/>
                <w:szCs w:val="28"/>
                <w:lang w:eastAsia="en-US"/>
              </w:rPr>
              <w:t xml:space="preserve">2. Thường trực Hội đồng nhân dân, các Ban của Hội đồng nhân dân, </w:t>
            </w:r>
            <w:r w:rsidRPr="00065242">
              <w:rPr>
                <w:rFonts w:ascii="Times New Roman" w:eastAsia="Times New Roman" w:hAnsi="Times New Roman" w:cs="Times New Roman"/>
                <w:sz w:val="28"/>
                <w:szCs w:val="28"/>
                <w:lang w:val="en-US" w:eastAsia="en-US"/>
              </w:rPr>
              <w:t>T</w:t>
            </w:r>
            <w:r w:rsidRPr="00065242">
              <w:rPr>
                <w:rFonts w:ascii="Times New Roman" w:eastAsia="Times New Roman" w:hAnsi="Times New Roman" w:cs="Times New Roman"/>
                <w:sz w:val="28"/>
                <w:szCs w:val="28"/>
                <w:lang w:eastAsia="en-US"/>
              </w:rPr>
              <w:t>ổ đại biểu Hội đồng nhân dân và đại biểu Hội đồng nhân dân tỉnh giám sát việc thực hiện Nghị quyết</w:t>
            </w:r>
          </w:p>
        </w:tc>
      </w:tr>
      <w:tr w:rsidR="00065242" w:rsidRPr="008468D1" w14:paraId="3FB7796E" w14:textId="77777777" w:rsidTr="00BB5F9E">
        <w:tc>
          <w:tcPr>
            <w:tcW w:w="426" w:type="dxa"/>
          </w:tcPr>
          <w:p w14:paraId="4FD69878" w14:textId="7CBA4554" w:rsidR="00065242" w:rsidRPr="00065242" w:rsidRDefault="00065242">
            <w:pPr>
              <w:rPr>
                <w:rFonts w:ascii="Times New Roman" w:hAnsi="Times New Roman" w:cs="Times New Roman"/>
                <w:b/>
                <w:bCs/>
                <w:sz w:val="28"/>
                <w:szCs w:val="28"/>
                <w:lang w:val="en-US"/>
              </w:rPr>
            </w:pPr>
            <w:r>
              <w:rPr>
                <w:rFonts w:ascii="Times New Roman" w:hAnsi="Times New Roman" w:cs="Times New Roman"/>
                <w:b/>
                <w:bCs/>
                <w:sz w:val="28"/>
                <w:szCs w:val="28"/>
                <w:lang w:val="en-US"/>
              </w:rPr>
              <w:t>4</w:t>
            </w:r>
          </w:p>
        </w:tc>
        <w:tc>
          <w:tcPr>
            <w:tcW w:w="3827" w:type="dxa"/>
          </w:tcPr>
          <w:p w14:paraId="76A406FC" w14:textId="495CBB7F" w:rsidR="00065242" w:rsidRPr="00065242" w:rsidRDefault="001B434D" w:rsidP="00B36F21">
            <w:pPr>
              <w:tabs>
                <w:tab w:val="left" w:pos="1245"/>
              </w:tabs>
              <w:spacing w:before="120" w:after="120"/>
              <w:rPr>
                <w:rFonts w:ascii="Times New Roman" w:eastAsia="Arial" w:hAnsi="Times New Roman" w:cs="Times New Roman"/>
                <w:b/>
                <w:bCs/>
                <w:color w:val="auto"/>
                <w:sz w:val="28"/>
                <w:szCs w:val="28"/>
                <w:lang w:val="en-US" w:eastAsia="en-US"/>
              </w:rPr>
            </w:pPr>
            <w:r>
              <w:rPr>
                <w:rFonts w:ascii="Times New Roman" w:eastAsia="Arial" w:hAnsi="Times New Roman" w:cs="Times New Roman"/>
                <w:b/>
                <w:bCs/>
                <w:color w:val="auto"/>
                <w:sz w:val="28"/>
                <w:szCs w:val="28"/>
                <w:lang w:val="en-US" w:eastAsia="en-US"/>
              </w:rPr>
              <w:t xml:space="preserve">Điều 4. </w:t>
            </w:r>
            <w:r w:rsidR="00065242">
              <w:rPr>
                <w:rFonts w:ascii="Times New Roman" w:eastAsia="Arial" w:hAnsi="Times New Roman" w:cs="Times New Roman"/>
                <w:b/>
                <w:bCs/>
                <w:color w:val="auto"/>
                <w:sz w:val="28"/>
                <w:szCs w:val="28"/>
                <w:lang w:val="en-US" w:eastAsia="en-US"/>
              </w:rPr>
              <w:t>Điều khoản thi hành</w:t>
            </w:r>
          </w:p>
        </w:tc>
        <w:tc>
          <w:tcPr>
            <w:tcW w:w="9314" w:type="dxa"/>
          </w:tcPr>
          <w:p w14:paraId="6394C306" w14:textId="77777777" w:rsidR="00065242" w:rsidRPr="00065242" w:rsidRDefault="00065242" w:rsidP="00065242">
            <w:pPr>
              <w:widowControl/>
              <w:tabs>
                <w:tab w:val="left" w:pos="1245"/>
              </w:tabs>
              <w:spacing w:before="120" w:after="120"/>
              <w:rPr>
                <w:rFonts w:ascii="Times New Roman" w:eastAsia="Times New Roman" w:hAnsi="Times New Roman" w:cs="Times New Roman"/>
                <w:b/>
                <w:bCs/>
                <w:sz w:val="28"/>
                <w:szCs w:val="28"/>
                <w:lang w:val="en-US" w:eastAsia="en-US"/>
              </w:rPr>
            </w:pPr>
            <w:r w:rsidRPr="00065242">
              <w:rPr>
                <w:rFonts w:ascii="Times New Roman" w:eastAsia="Times New Roman" w:hAnsi="Times New Roman" w:cs="Times New Roman"/>
                <w:sz w:val="28"/>
                <w:szCs w:val="28"/>
                <w:lang w:val="en-US" w:eastAsia="en-US"/>
              </w:rPr>
              <w:t>1. Nghị quyết này có hiệu lực thi hành từ ngày 01/01/2026.</w:t>
            </w:r>
          </w:p>
          <w:p w14:paraId="0DACF81F" w14:textId="40D8D97A" w:rsidR="00065242" w:rsidRPr="007346FB" w:rsidRDefault="00065242" w:rsidP="007346FB">
            <w:pPr>
              <w:widowControl/>
              <w:tabs>
                <w:tab w:val="left" w:pos="1245"/>
              </w:tabs>
              <w:spacing w:before="120" w:after="120"/>
              <w:rPr>
                <w:rFonts w:ascii="Times New Roman" w:eastAsia="Times New Roman" w:hAnsi="Times New Roman" w:cs="Times New Roman"/>
                <w:b/>
                <w:bCs/>
                <w:sz w:val="28"/>
                <w:szCs w:val="28"/>
                <w:lang w:val="en-US" w:eastAsia="en-US"/>
              </w:rPr>
            </w:pPr>
            <w:r w:rsidRPr="00065242">
              <w:rPr>
                <w:rFonts w:ascii="Times New Roman" w:eastAsia="Times New Roman" w:hAnsi="Times New Roman" w:cs="Times New Roman"/>
                <w:sz w:val="28"/>
                <w:szCs w:val="28"/>
                <w:lang w:val="en-US" w:eastAsia="en-US"/>
              </w:rPr>
              <w:lastRenderedPageBreak/>
              <w:t>2. 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tc>
      </w:tr>
    </w:tbl>
    <w:p w14:paraId="36E7328B" w14:textId="77777777" w:rsidR="00D566F8" w:rsidRPr="00D566F8" w:rsidRDefault="00D566F8">
      <w:pPr>
        <w:rPr>
          <w:lang w:val="en-US"/>
        </w:rPr>
      </w:pPr>
    </w:p>
    <w:sectPr w:rsidR="00D566F8" w:rsidRPr="00D566F8" w:rsidSect="00D566F8">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FB2"/>
    <w:multiLevelType w:val="hybridMultilevel"/>
    <w:tmpl w:val="22FED12A"/>
    <w:lvl w:ilvl="0" w:tplc="5D8E91BA">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70753"/>
    <w:multiLevelType w:val="hybridMultilevel"/>
    <w:tmpl w:val="1CFAFA28"/>
    <w:lvl w:ilvl="0" w:tplc="3822F434">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02D6F"/>
    <w:multiLevelType w:val="hybridMultilevel"/>
    <w:tmpl w:val="2DB4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570036">
    <w:abstractNumId w:val="2"/>
  </w:num>
  <w:num w:numId="2" w16cid:durableId="2010407138">
    <w:abstractNumId w:val="1"/>
  </w:num>
  <w:num w:numId="3" w16cid:durableId="119033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F8"/>
    <w:rsid w:val="00065242"/>
    <w:rsid w:val="001B434D"/>
    <w:rsid w:val="00244823"/>
    <w:rsid w:val="002F1102"/>
    <w:rsid w:val="003662FD"/>
    <w:rsid w:val="003865C3"/>
    <w:rsid w:val="003B0762"/>
    <w:rsid w:val="004B047B"/>
    <w:rsid w:val="004B5417"/>
    <w:rsid w:val="005B273F"/>
    <w:rsid w:val="00607614"/>
    <w:rsid w:val="006C63E7"/>
    <w:rsid w:val="00731333"/>
    <w:rsid w:val="007346FB"/>
    <w:rsid w:val="00796BCB"/>
    <w:rsid w:val="008468D1"/>
    <w:rsid w:val="00903C30"/>
    <w:rsid w:val="00952963"/>
    <w:rsid w:val="00961902"/>
    <w:rsid w:val="00AC591A"/>
    <w:rsid w:val="00B36F21"/>
    <w:rsid w:val="00BB5F9E"/>
    <w:rsid w:val="00C640DE"/>
    <w:rsid w:val="00D566F8"/>
    <w:rsid w:val="00D6100F"/>
    <w:rsid w:val="00D7771E"/>
    <w:rsid w:val="00DA4709"/>
    <w:rsid w:val="00E2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D44F"/>
  <w15:chartTrackingRefBased/>
  <w15:docId w15:val="{2822F6CC-FE3D-4F50-9B1F-EFB27675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F8"/>
    <w:pPr>
      <w:widowControl w:val="0"/>
      <w:spacing w:after="0" w:line="240" w:lineRule="auto"/>
      <w:jc w:val="both"/>
    </w:pPr>
    <w:rPr>
      <w:rFonts w:ascii="Courier New" w:eastAsia="Courier New" w:hAnsi="Courier New" w:cs="Courier New"/>
      <w:color w:val="000000"/>
      <w:szCs w:val="24"/>
      <w:lang w:val="vi-VN" w:eastAsia="vi-VN"/>
    </w:rPr>
  </w:style>
  <w:style w:type="paragraph" w:styleId="Heading1">
    <w:name w:val="heading 1"/>
    <w:basedOn w:val="Normal"/>
    <w:next w:val="Normal"/>
    <w:link w:val="Heading1Char"/>
    <w:uiPriority w:val="9"/>
    <w:qFormat/>
    <w:rsid w:val="00D566F8"/>
    <w:pPr>
      <w:keepNext/>
      <w:keepLines/>
      <w:widowControl/>
      <w:spacing w:before="360" w:after="80" w:line="259" w:lineRule="auto"/>
      <w:jc w:val="left"/>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D566F8"/>
    <w:pPr>
      <w:keepNext/>
      <w:keepLines/>
      <w:widowControl/>
      <w:spacing w:before="160" w:after="80" w:line="259" w:lineRule="auto"/>
      <w:jc w:val="left"/>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D566F8"/>
    <w:pPr>
      <w:keepNext/>
      <w:keepLines/>
      <w:widowControl/>
      <w:spacing w:before="160" w:after="80" w:line="259" w:lineRule="auto"/>
      <w:jc w:val="left"/>
      <w:outlineLvl w:val="2"/>
    </w:pPr>
    <w:rPr>
      <w:rFonts w:asciiTheme="minorHAnsi" w:eastAsiaTheme="majorEastAsia" w:hAnsiTheme="minorHAnsi"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D566F8"/>
    <w:pPr>
      <w:keepNext/>
      <w:keepLines/>
      <w:widowControl/>
      <w:spacing w:before="80" w:after="40" w:line="259" w:lineRule="auto"/>
      <w:jc w:val="left"/>
      <w:outlineLvl w:val="3"/>
    </w:pPr>
    <w:rPr>
      <w:rFonts w:asciiTheme="minorHAnsi" w:eastAsiaTheme="majorEastAsia" w:hAnsiTheme="minorHAnsi" w:cstheme="majorBidi"/>
      <w:i/>
      <w:iCs/>
      <w:color w:val="2F5496" w:themeColor="accent1" w:themeShade="BF"/>
      <w:szCs w:val="22"/>
      <w:lang w:val="en-US" w:eastAsia="en-US"/>
    </w:rPr>
  </w:style>
  <w:style w:type="paragraph" w:styleId="Heading5">
    <w:name w:val="heading 5"/>
    <w:basedOn w:val="Normal"/>
    <w:next w:val="Normal"/>
    <w:link w:val="Heading5Char"/>
    <w:uiPriority w:val="9"/>
    <w:semiHidden/>
    <w:unhideWhenUsed/>
    <w:qFormat/>
    <w:rsid w:val="00D566F8"/>
    <w:pPr>
      <w:keepNext/>
      <w:keepLines/>
      <w:widowControl/>
      <w:spacing w:before="80" w:after="40" w:line="259" w:lineRule="auto"/>
      <w:jc w:val="left"/>
      <w:outlineLvl w:val="4"/>
    </w:pPr>
    <w:rPr>
      <w:rFonts w:asciiTheme="minorHAnsi" w:eastAsiaTheme="majorEastAsia" w:hAnsiTheme="minorHAnsi" w:cstheme="majorBidi"/>
      <w:color w:val="2F5496" w:themeColor="accent1" w:themeShade="BF"/>
      <w:szCs w:val="22"/>
      <w:lang w:val="en-US" w:eastAsia="en-US"/>
    </w:rPr>
  </w:style>
  <w:style w:type="paragraph" w:styleId="Heading6">
    <w:name w:val="heading 6"/>
    <w:basedOn w:val="Normal"/>
    <w:next w:val="Normal"/>
    <w:link w:val="Heading6Char"/>
    <w:uiPriority w:val="9"/>
    <w:semiHidden/>
    <w:unhideWhenUsed/>
    <w:qFormat/>
    <w:rsid w:val="00D566F8"/>
    <w:pPr>
      <w:keepNext/>
      <w:keepLines/>
      <w:widowControl/>
      <w:spacing w:before="40" w:line="259" w:lineRule="auto"/>
      <w:jc w:val="left"/>
      <w:outlineLvl w:val="5"/>
    </w:pPr>
    <w:rPr>
      <w:rFonts w:asciiTheme="minorHAnsi" w:eastAsiaTheme="majorEastAsia" w:hAnsiTheme="minorHAnsi"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D566F8"/>
    <w:pPr>
      <w:keepNext/>
      <w:keepLines/>
      <w:widowControl/>
      <w:spacing w:before="40" w:line="259" w:lineRule="auto"/>
      <w:jc w:val="left"/>
      <w:outlineLvl w:val="6"/>
    </w:pPr>
    <w:rPr>
      <w:rFonts w:asciiTheme="minorHAnsi" w:eastAsiaTheme="majorEastAsia" w:hAnsiTheme="minorHAnsi"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D566F8"/>
    <w:pPr>
      <w:keepNext/>
      <w:keepLines/>
      <w:widowControl/>
      <w:spacing w:line="259" w:lineRule="auto"/>
      <w:jc w:val="left"/>
      <w:outlineLvl w:val="7"/>
    </w:pPr>
    <w:rPr>
      <w:rFonts w:asciiTheme="minorHAnsi" w:eastAsiaTheme="majorEastAsia" w:hAnsiTheme="minorHAnsi"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D566F8"/>
    <w:pPr>
      <w:keepNext/>
      <w:keepLines/>
      <w:widowControl/>
      <w:spacing w:line="259" w:lineRule="auto"/>
      <w:jc w:val="left"/>
      <w:outlineLvl w:val="8"/>
    </w:pPr>
    <w:rPr>
      <w:rFonts w:asciiTheme="minorHAnsi" w:eastAsiaTheme="majorEastAsia" w:hAnsiTheme="minorHAnsi"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6F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6F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66F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66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6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6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6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66F8"/>
    <w:pPr>
      <w:widowControl/>
      <w:spacing w:after="8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D5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F8"/>
    <w:pPr>
      <w:widowControl/>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D566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6F8"/>
    <w:pPr>
      <w:widowControl/>
      <w:spacing w:before="160" w:after="160" w:line="259" w:lineRule="auto"/>
      <w:jc w:val="center"/>
    </w:pPr>
    <w:rPr>
      <w:rFonts w:ascii="Times New Roman" w:eastAsiaTheme="minorHAnsi" w:hAnsi="Times New Roman"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D566F8"/>
    <w:rPr>
      <w:i/>
      <w:iCs/>
      <w:color w:val="404040" w:themeColor="text1" w:themeTint="BF"/>
    </w:rPr>
  </w:style>
  <w:style w:type="paragraph" w:styleId="ListParagraph">
    <w:name w:val="List Paragraph"/>
    <w:basedOn w:val="Normal"/>
    <w:uiPriority w:val="34"/>
    <w:qFormat/>
    <w:rsid w:val="00D566F8"/>
    <w:pPr>
      <w:widowControl/>
      <w:spacing w:after="160" w:line="259" w:lineRule="auto"/>
      <w:ind w:left="720"/>
      <w:contextualSpacing/>
      <w:jc w:val="left"/>
    </w:pPr>
    <w:rPr>
      <w:rFonts w:ascii="Times New Roman" w:eastAsiaTheme="minorHAnsi" w:hAnsi="Times New Roman" w:cstheme="minorBidi"/>
      <w:color w:val="auto"/>
      <w:szCs w:val="22"/>
      <w:lang w:val="en-US" w:eastAsia="en-US"/>
    </w:rPr>
  </w:style>
  <w:style w:type="character" w:styleId="IntenseEmphasis">
    <w:name w:val="Intense Emphasis"/>
    <w:basedOn w:val="DefaultParagraphFont"/>
    <w:uiPriority w:val="21"/>
    <w:qFormat/>
    <w:rsid w:val="00D566F8"/>
    <w:rPr>
      <w:i/>
      <w:iCs/>
      <w:color w:val="2F5496" w:themeColor="accent1" w:themeShade="BF"/>
    </w:rPr>
  </w:style>
  <w:style w:type="paragraph" w:styleId="IntenseQuote">
    <w:name w:val="Intense Quote"/>
    <w:basedOn w:val="Normal"/>
    <w:next w:val="Normal"/>
    <w:link w:val="IntenseQuoteChar"/>
    <w:uiPriority w:val="30"/>
    <w:qFormat/>
    <w:rsid w:val="00D566F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Cs w:val="22"/>
      <w:lang w:val="en-US" w:eastAsia="en-US"/>
    </w:rPr>
  </w:style>
  <w:style w:type="character" w:customStyle="1" w:styleId="IntenseQuoteChar">
    <w:name w:val="Intense Quote Char"/>
    <w:basedOn w:val="DefaultParagraphFont"/>
    <w:link w:val="IntenseQuote"/>
    <w:uiPriority w:val="30"/>
    <w:rsid w:val="00D566F8"/>
    <w:rPr>
      <w:i/>
      <w:iCs/>
      <w:color w:val="2F5496" w:themeColor="accent1" w:themeShade="BF"/>
    </w:rPr>
  </w:style>
  <w:style w:type="character" w:styleId="IntenseReference">
    <w:name w:val="Intense Reference"/>
    <w:basedOn w:val="DefaultParagraphFont"/>
    <w:uiPriority w:val="32"/>
    <w:qFormat/>
    <w:rsid w:val="00D566F8"/>
    <w:rPr>
      <w:b/>
      <w:bCs/>
      <w:smallCaps/>
      <w:color w:val="2F5496" w:themeColor="accent1" w:themeShade="BF"/>
      <w:spacing w:val="5"/>
    </w:rPr>
  </w:style>
  <w:style w:type="table" w:styleId="TableGrid">
    <w:name w:val="Table Grid"/>
    <w:basedOn w:val="TableNormal"/>
    <w:uiPriority w:val="39"/>
    <w:rsid w:val="00D7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2025-07-22T07:56:00Z</cp:lastPrinted>
  <dcterms:created xsi:type="dcterms:W3CDTF">2025-07-21T08:45:00Z</dcterms:created>
  <dcterms:modified xsi:type="dcterms:W3CDTF">2025-07-23T08:22:00Z</dcterms:modified>
</cp:coreProperties>
</file>